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358D67EE" w14:paraId="3E2643B7" w14:textId="77777777">
        <w:trPr>
          <w:trHeight w:val="579"/>
        </w:trPr>
        <w:tc>
          <w:tcPr>
            <w:tcW w:w="10299" w:type="dxa"/>
            <w:tcMar/>
          </w:tcPr>
          <w:p w:rsidRPr="005D3709" w:rsidR="005D3709" w:rsidP="005D3709" w:rsidRDefault="005D3709" w14:paraId="633EDE4D" w14:textId="77777777">
            <w:pPr>
              <w:rPr>
                <w:rFonts w:cs="Century Gothic Light"/>
                <w:color w:val="09223F"/>
              </w:rPr>
            </w:pPr>
            <w:r w:rsidRPr="005D3709">
              <w:rPr>
                <w:rFonts w:cs="Century Gothic Light"/>
                <w:color w:val="09223F"/>
              </w:rPr>
              <w:t>Taylor Burgoon works in our business litigation practice group handling matters including public records requests, homeowners association (HOA) disputes, breach of contract, fraud, negligence and Indian Law/Tribal law issues. She also has a developing appellate law practice and is adept at reviewing records, drafting briefs and supporting documents, and preparing for oral arguments.</w:t>
            </w:r>
          </w:p>
          <w:p w:rsidRPr="005D3709" w:rsidR="005D3709" w:rsidP="005D3709" w:rsidRDefault="005D3709" w14:paraId="7DE32DC6" w14:textId="77777777">
            <w:pPr>
              <w:rPr>
                <w:rFonts w:cs="Century Gothic Light"/>
                <w:color w:val="09223F"/>
              </w:rPr>
            </w:pPr>
          </w:p>
          <w:p w:rsidRPr="005D3709" w:rsidR="005D3709" w:rsidP="005D3709" w:rsidRDefault="005D3709" w14:paraId="0F600429" w14:textId="77777777">
            <w:pPr>
              <w:rPr>
                <w:rFonts w:cs="Century Gothic Light"/>
                <w:color w:val="09223F"/>
              </w:rPr>
            </w:pPr>
            <w:r w:rsidRPr="005D3709">
              <w:rPr>
                <w:rFonts w:cs="Century Gothic Light"/>
                <w:color w:val="09223F"/>
              </w:rPr>
              <w:t xml:space="preserve">Although there are no attorneys in her family, Taylor knew she wanted to be an attorney by the seventh grade. She honed her reading, research, and writing abilities and combined her academics with activities such as the debate team to set herself up to enjoy an accelerated journey in the legal world. During law school, Taylor interned in the legal department at APS and served as an extern for the Honorable John J. </w:t>
            </w:r>
            <w:proofErr w:type="spellStart"/>
            <w:r w:rsidRPr="005D3709">
              <w:rPr>
                <w:rFonts w:cs="Century Gothic Light"/>
                <w:color w:val="09223F"/>
              </w:rPr>
              <w:t>Tuchi</w:t>
            </w:r>
            <w:proofErr w:type="spellEnd"/>
            <w:r w:rsidRPr="005D3709">
              <w:rPr>
                <w:rFonts w:cs="Century Gothic Light"/>
                <w:color w:val="09223F"/>
              </w:rPr>
              <w:t xml:space="preserve"> at the federal district court. Upon graduation, she received the Justice Sandra Day O’Connor Award for excellence in constitutional law studies.</w:t>
            </w:r>
          </w:p>
          <w:p w:rsidRPr="005D3709" w:rsidR="005D3709" w:rsidP="005D3709" w:rsidRDefault="005D3709" w14:paraId="718C5CDA" w14:textId="77777777">
            <w:pPr>
              <w:rPr>
                <w:rFonts w:cs="Century Gothic Light"/>
                <w:color w:val="09223F"/>
              </w:rPr>
            </w:pPr>
          </w:p>
          <w:p w:rsidRPr="005D3709" w:rsidR="005D3709" w:rsidP="005D3709" w:rsidRDefault="005D3709" w14:paraId="30D30DBC" w14:textId="77777777">
            <w:pPr>
              <w:rPr>
                <w:rFonts w:cs="Century Gothic Light"/>
                <w:color w:val="09223F"/>
              </w:rPr>
            </w:pPr>
            <w:r w:rsidRPr="005D3709">
              <w:rPr>
                <w:rFonts w:cs="Century Gothic Light"/>
                <w:color w:val="09223F"/>
              </w:rPr>
              <w:t>Today as a business litigation attorney, she has a passion for advocating and supporting her clients, and she enjoys the intellectual requirements of a successful business litigator – tirelessly working on the legal reasoning and analysis of a case.</w:t>
            </w:r>
          </w:p>
          <w:p w:rsidRPr="005D3709" w:rsidR="005D3709" w:rsidP="005D3709" w:rsidRDefault="005D3709" w14:paraId="2BC2A690" w14:textId="77777777">
            <w:pPr>
              <w:rPr>
                <w:rFonts w:cs="Century Gothic Light"/>
                <w:color w:val="09223F"/>
              </w:rPr>
            </w:pPr>
          </w:p>
          <w:p w:rsidR="008700A0" w:rsidP="005D3709" w:rsidRDefault="005D3709" w14:paraId="39C10D41" w14:textId="657C9DCE">
            <w:r w:rsidRPr="005D3709">
              <w:rPr>
                <w:rFonts w:cs="Century Gothic Light"/>
                <w:color w:val="09223F"/>
              </w:rPr>
              <w:t>As a proud member of the Fiesta Bowl Committee, Taylor is committed to giving back and making a difference in the Phoenix community. Outside of her work as a business litigation attorney, she recharges her batteries through music, exercise (workouts, yoga and running), hiking, camping and exploring the amazing environs of Arizona. She is now training for a backpacking expedition through the Havasupai Indian Reservation in the Grand Canyon National Park.</w:t>
            </w:r>
          </w:p>
        </w:tc>
      </w:tr>
      <w:tr w:rsidR="008700A0" w:rsidTr="358D67EE"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358D67EE"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5D3709" w:rsidR="005D3709" w:rsidP="005D3709" w:rsidRDefault="005D3709" w14:paraId="2B59772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D3709">
              <w:rPr>
                <w:rFonts w:ascii="Century Gothic Light" w:hAnsi="Century Gothic Light" w:cs="Century Gothic Light"/>
                <w:color w:val="09223F"/>
                <w:sz w:val="22"/>
                <w:szCs w:val="22"/>
              </w:rPr>
              <w:t xml:space="preserve">J.D., </w:t>
            </w:r>
            <w:r w:rsidRPr="005D3709">
              <w:rPr>
                <w:rFonts w:ascii="Century Gothic Light" w:hAnsi="Century Gothic Light" w:cs="Century Gothic Light"/>
                <w:i/>
                <w:iCs/>
                <w:color w:val="09223F"/>
                <w:sz w:val="22"/>
                <w:szCs w:val="22"/>
              </w:rPr>
              <w:t>magna cum laude,</w:t>
            </w:r>
            <w:r w:rsidRPr="005D3709">
              <w:rPr>
                <w:rFonts w:ascii="Century Gothic Light" w:hAnsi="Century Gothic Light" w:cs="Century Gothic Light"/>
                <w:color w:val="09223F"/>
                <w:sz w:val="22"/>
                <w:szCs w:val="22"/>
              </w:rPr>
              <w:t xml:space="preserve"> Arizona State University, Sandra Day O’Connor College of Law</w:t>
            </w:r>
          </w:p>
          <w:p w:rsidRPr="005D3709" w:rsidR="005D3709" w:rsidP="005D3709" w:rsidRDefault="005D3709" w14:paraId="223C388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D3709">
              <w:rPr>
                <w:rFonts w:ascii="Century Gothic Light" w:hAnsi="Century Gothic Light" w:cs="Century Gothic Light"/>
                <w:color w:val="09223F"/>
                <w:sz w:val="22"/>
                <w:szCs w:val="22"/>
              </w:rPr>
              <w:t>B.A., Michigan State University</w:t>
            </w:r>
          </w:p>
          <w:p w:rsidRPr="005D3709" w:rsidR="005D3709" w:rsidP="005D3709" w:rsidRDefault="005D3709" w14:paraId="7B508EF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D3709">
              <w:rPr>
                <w:rFonts w:ascii="Century Gothic Light" w:hAnsi="Century Gothic Light" w:cs="Century Gothic Light"/>
                <w:color w:val="09223F"/>
                <w:sz w:val="22"/>
                <w:szCs w:val="22"/>
              </w:rPr>
              <w:t xml:space="preserve">Executive Note &amp; Comment Editor, </w:t>
            </w:r>
            <w:r w:rsidRPr="005D3709">
              <w:rPr>
                <w:rFonts w:ascii="Century Gothic Light" w:hAnsi="Century Gothic Light" w:cs="Century Gothic Light"/>
                <w:i/>
                <w:iCs/>
                <w:color w:val="09223F"/>
                <w:sz w:val="22"/>
                <w:szCs w:val="22"/>
              </w:rPr>
              <w:t>Arizona State Law Journal</w:t>
            </w:r>
            <w:r w:rsidRPr="005D3709">
              <w:rPr>
                <w:rFonts w:ascii="Century Gothic Light" w:hAnsi="Century Gothic Light" w:cs="Century Gothic Light"/>
                <w:color w:val="09223F"/>
                <w:sz w:val="22"/>
                <w:szCs w:val="22"/>
              </w:rPr>
              <w:t>, 2016-2017</w:t>
            </w:r>
          </w:p>
          <w:p w:rsidRPr="005D3709" w:rsidR="005D3709" w:rsidP="005D3709" w:rsidRDefault="005D3709" w14:paraId="5C88AA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D3709">
              <w:rPr>
                <w:rFonts w:ascii="Century Gothic Light" w:hAnsi="Century Gothic Light" w:cs="Century Gothic Light"/>
                <w:color w:val="09223F"/>
                <w:sz w:val="22"/>
                <w:szCs w:val="22"/>
              </w:rPr>
              <w:t>Justice Sandra Day O’Connor Award for Excellence in Constitutional Law</w:t>
            </w:r>
          </w:p>
          <w:p w:rsidRPr="005D3709" w:rsidR="005D3709" w:rsidP="005D3709" w:rsidRDefault="005D3709" w14:paraId="020EB42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D3709">
              <w:rPr>
                <w:rFonts w:ascii="Century Gothic Light" w:hAnsi="Century Gothic Light" w:cs="Century Gothic Light"/>
                <w:color w:val="09223F"/>
                <w:sz w:val="22"/>
                <w:szCs w:val="22"/>
              </w:rPr>
              <w:t>William H. Pedrick Scholar</w:t>
            </w:r>
          </w:p>
          <w:p w:rsidRPr="00325FC1" w:rsidR="00AB20C4" w:rsidP="005D3709" w:rsidRDefault="005D3709" w14:paraId="3BF85D19" w14:textId="0922F36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D3709">
              <w:rPr>
                <w:rFonts w:ascii="Century Gothic Light" w:hAnsi="Century Gothic Light" w:cs="Century Gothic Light"/>
                <w:color w:val="09223F"/>
                <w:sz w:val="22"/>
                <w:szCs w:val="22"/>
              </w:rPr>
              <w:lastRenderedPageBreak/>
              <w:t xml:space="preserve">Rebecca and Michael </w:t>
            </w:r>
            <w:proofErr w:type="spellStart"/>
            <w:r w:rsidRPr="005D3709">
              <w:rPr>
                <w:rFonts w:ascii="Century Gothic Light" w:hAnsi="Century Gothic Light" w:cs="Century Gothic Light"/>
                <w:color w:val="09223F"/>
                <w:sz w:val="22"/>
                <w:szCs w:val="22"/>
              </w:rPr>
              <w:t>Berch</w:t>
            </w:r>
            <w:proofErr w:type="spellEnd"/>
            <w:r w:rsidRPr="005D3709">
              <w:rPr>
                <w:rFonts w:ascii="Century Gothic Light" w:hAnsi="Century Gothic Light" w:cs="Century Gothic Light"/>
                <w:color w:val="09223F"/>
                <w:sz w:val="22"/>
                <w:szCs w:val="22"/>
              </w:rPr>
              <w:t xml:space="preserve"> Scholar</w:t>
            </w:r>
          </w:p>
        </w:tc>
      </w:tr>
      <w:tr w:rsidR="00DE4410" w:rsidTr="358D67EE"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358D67EE"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D168A" w:rsidTr="006440E9" w14:paraId="2FD63DE2" w14:textId="77777777">
              <w:tc>
                <w:tcPr>
                  <w:tcW w:w="5036" w:type="dxa"/>
                </w:tcPr>
                <w:p w:rsidR="00216E51" w:rsidP="00E43A6A" w:rsidRDefault="005D3709" w14:paraId="32C3DD5D"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Appeals</w:t>
                  </w:r>
                </w:p>
                <w:p w:rsidRPr="00A01264" w:rsidR="005D3709" w:rsidP="00E43A6A" w:rsidRDefault="005D3709" w14:paraId="53698C71" w14:textId="403FCE0B">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tc>
              <w:tc>
                <w:tcPr>
                  <w:tcW w:w="5037" w:type="dxa"/>
                </w:tcPr>
                <w:p w:rsidRPr="00733A23" w:rsidR="00216E51" w:rsidP="00E43A6A" w:rsidRDefault="00216E51" w14:paraId="22A85BCB" w14:textId="7CFC0B62">
                  <w:pPr>
                    <w:pStyle w:val="BasicParagraph"/>
                    <w:framePr w:hSpace="180" w:wrap="around" w:hAnchor="margin" w:vAnchor="text" w:xAlign="right" w:y="3856"/>
                    <w:suppressAutoHyphens/>
                    <w:spacing w:line="240" w:lineRule="auto"/>
                    <w:rPr>
                      <w:rFonts w:ascii="Century Gothic Light" w:hAnsi="Century Gothic Light" w:cs="Century Gothic Light"/>
                      <w:color w:val="09223F"/>
                      <w:sz w:val="22"/>
                      <w:szCs w:val="22"/>
                    </w:rPr>
                  </w:pP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C727B6" w:rsidTr="358D67EE" w14:paraId="50A00D90" w14:textId="77777777">
        <w:trPr>
          <w:trHeight w:val="288"/>
        </w:trPr>
        <w:tc>
          <w:tcPr>
            <w:tcW w:w="10299" w:type="dxa"/>
            <w:tcMar/>
          </w:tcPr>
          <w:p w:rsidRPr="008F5DD7" w:rsidR="00C727B6" w:rsidP="00996259" w:rsidRDefault="00C727B6" w14:paraId="4752DAC8" w14:textId="77777777">
            <w:pPr>
              <w:pStyle w:val="BasicParagraph"/>
              <w:rPr>
                <w:rFonts w:ascii="Century Gothic Light" w:hAnsi="Century Gothic Light" w:cs="Century Gothic Light"/>
                <w:caps/>
                <w:color w:val="F5821F"/>
                <w:szCs w:val="28"/>
              </w:rPr>
            </w:pPr>
          </w:p>
        </w:tc>
      </w:tr>
      <w:tr w:rsidR="0021738A" w:rsidTr="358D67EE" w14:paraId="4BE0D5B3" w14:textId="77777777">
        <w:trPr>
          <w:trHeight w:val="288"/>
        </w:trPr>
        <w:tc>
          <w:tcPr>
            <w:tcW w:w="10299" w:type="dxa"/>
            <w:tcMar/>
          </w:tcPr>
          <w:p w:rsidRPr="00996259" w:rsidR="0021738A" w:rsidP="0021738A" w:rsidRDefault="0021738A" w14:paraId="5AD7AB77" w14:textId="4097CA22">
            <w:pPr>
              <w:pStyle w:val="BasicParagraph"/>
              <w:rPr>
                <w:rFonts w:ascii="Century Gothic Light" w:hAnsi="Century Gothic Light" w:cs="Century Gothic Light"/>
                <w:caps/>
                <w:color w:val="F5821F"/>
                <w:sz w:val="28"/>
                <w:szCs w:val="32"/>
              </w:rPr>
            </w:pPr>
            <w:r w:rsidRPr="358D67EE" w:rsidR="358D67EE">
              <w:rPr>
                <w:rFonts w:ascii="Century Gothic Light" w:hAnsi="Century Gothic Light" w:cs="Century Gothic Light"/>
                <w:caps w:val="1"/>
                <w:color w:val="F5821F"/>
                <w:sz w:val="28"/>
                <w:szCs w:val="28"/>
              </w:rPr>
              <w:t>articles and presentations</w:t>
            </w:r>
          </w:p>
          <w:p w:rsidR="358D67EE" w:rsidP="358D67EE" w:rsidRDefault="358D67EE" w14:paraId="45CA81E3" w14:textId="0C2B6FAC">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358D67EE" w:rsidR="358D67EE">
              <w:rPr>
                <w:rFonts w:ascii="Century Gothic Light" w:hAnsi="Century Gothic Light" w:cs="Century Gothic Light"/>
                <w:color w:val="09223F"/>
                <w:sz w:val="22"/>
                <w:szCs w:val="22"/>
              </w:rPr>
              <w:t>Author, "Business Email Compromise Scams: When The Fraudster Has Fled, Who’s Stuck Holding The Bag?" Fennemore Client Alert, March 4, 2022</w:t>
            </w:r>
          </w:p>
          <w:p w:rsidR="00E43A6A" w:rsidP="00E43A6A" w:rsidRDefault="00E43A6A" w14:paraId="5843129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50DE2">
              <w:rPr>
                <w:rFonts w:ascii="Century Gothic Light" w:hAnsi="Century Gothic Light" w:cs="Century Gothic Light"/>
                <w:color w:val="09223F"/>
                <w:sz w:val="22"/>
                <w:szCs w:val="22"/>
              </w:rPr>
              <w:t>Quoted, "Let's Celebrate Random Acts of Kindness Day," Fennemore Blog, February 18, 2021</w:t>
            </w:r>
          </w:p>
          <w:p w:rsidRPr="00041437" w:rsidR="00041437" w:rsidP="00041437" w:rsidRDefault="00041437" w14:paraId="04BC3F84" w14:textId="77777777">
            <w:pPr>
              <w:pStyle w:val="ListParagraph"/>
              <w:numPr>
                <w:ilvl w:val="0"/>
                <w:numId w:val="1"/>
              </w:numPr>
              <w:rPr>
                <w:rFonts w:cs="Century Gothic Light"/>
                <w:color w:val="09223F"/>
              </w:rPr>
            </w:pPr>
            <w:bookmarkStart w:name="_GoBack" w:id="0"/>
            <w:bookmarkEnd w:id="0"/>
            <w:r w:rsidRPr="00041437">
              <w:rPr>
                <w:rFonts w:cs="Century Gothic Light"/>
                <w:color w:val="09223F"/>
              </w:rPr>
              <w:t>Co-author, "New Arizona LLC Act Now Governs All LLCs," Fennemore Client Alert, September 10, 2020</w:t>
            </w:r>
          </w:p>
          <w:p w:rsidRPr="00863372" w:rsidR="0021738A" w:rsidP="00C727B6" w:rsidRDefault="00AD3BB1" w14:paraId="61CE8C14" w14:textId="1416A95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D3BB1">
              <w:rPr>
                <w:rFonts w:ascii="Century Gothic Light" w:hAnsi="Century Gothic Light" w:cs="Century Gothic Light"/>
                <w:color w:val="09223F"/>
                <w:sz w:val="22"/>
                <w:szCs w:val="22"/>
              </w:rPr>
              <w:t xml:space="preserve">Co-author, "Data Breach and the Defend Trade Secrets Act," </w:t>
            </w:r>
            <w:r w:rsidRPr="00AD3BB1">
              <w:rPr>
                <w:rFonts w:ascii="Century Gothic Light" w:hAnsi="Century Gothic Light" w:cs="Century Gothic Light"/>
                <w:i/>
                <w:iCs/>
                <w:color w:val="09223F"/>
                <w:sz w:val="22"/>
                <w:szCs w:val="22"/>
              </w:rPr>
              <w:t>Arizona Attorney,</w:t>
            </w:r>
            <w:r w:rsidRPr="00AD3BB1">
              <w:rPr>
                <w:rFonts w:ascii="Century Gothic Light" w:hAnsi="Century Gothic Light" w:cs="Century Gothic Light"/>
                <w:color w:val="09223F"/>
                <w:sz w:val="22"/>
                <w:szCs w:val="22"/>
              </w:rPr>
              <w:t xml:space="preserve"> February 2019</w:t>
            </w:r>
          </w:p>
        </w:tc>
      </w:tr>
      <w:tr w:rsidR="0021738A" w:rsidTr="358D67EE" w14:paraId="02FB2556" w14:textId="77777777">
        <w:trPr>
          <w:trHeight w:val="288"/>
        </w:trPr>
        <w:tc>
          <w:tcPr>
            <w:tcW w:w="10299" w:type="dxa"/>
            <w:tcMar/>
          </w:tcPr>
          <w:p w:rsidRPr="008F5DD7" w:rsidR="0021738A" w:rsidP="00996259" w:rsidRDefault="0021738A" w14:paraId="56C29C83" w14:textId="77777777">
            <w:pPr>
              <w:pStyle w:val="BasicParagraph"/>
              <w:rPr>
                <w:rFonts w:ascii="Century Gothic Light" w:hAnsi="Century Gothic Light" w:cs="Century Gothic Light"/>
                <w:caps/>
                <w:color w:val="F5821F"/>
                <w:szCs w:val="28"/>
              </w:rPr>
            </w:pPr>
          </w:p>
        </w:tc>
      </w:tr>
      <w:tr w:rsidR="00863372" w:rsidTr="358D67EE" w14:paraId="0A1DDBDB" w14:textId="77777777">
        <w:trPr>
          <w:trHeight w:val="288"/>
        </w:trPr>
        <w:tc>
          <w:tcPr>
            <w:tcW w:w="10299" w:type="dxa"/>
            <w:tcMar/>
          </w:tcPr>
          <w:p w:rsidRPr="00996259" w:rsidR="00863372" w:rsidP="00863372" w:rsidRDefault="00863372" w14:paraId="6BF90615" w14:textId="71B3F16B">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A01264" w:rsidR="00A01264" w:rsidP="00A01264" w:rsidRDefault="00A01264" w14:paraId="705381F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01264">
              <w:rPr>
                <w:rFonts w:ascii="Century Gothic Light" w:hAnsi="Century Gothic Light" w:cs="Century Gothic Light"/>
                <w:color w:val="09223F"/>
                <w:sz w:val="22"/>
                <w:szCs w:val="22"/>
              </w:rPr>
              <w:t>Committee Member, Fiesta Bowl Yellow Jacket Committee</w:t>
            </w:r>
          </w:p>
          <w:p w:rsidRPr="00A01264" w:rsidR="00863372" w:rsidP="00A01264" w:rsidRDefault="00A01264" w14:paraId="17329229" w14:textId="40B512B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01264">
              <w:rPr>
                <w:rFonts w:ascii="Century Gothic Light" w:hAnsi="Century Gothic Light" w:cs="Century Gothic Light"/>
                <w:color w:val="09223F"/>
                <w:sz w:val="22"/>
                <w:szCs w:val="22"/>
              </w:rPr>
              <w:t>Committee Member, M3F Executive Committee</w:t>
            </w:r>
          </w:p>
        </w:tc>
      </w:tr>
      <w:tr w:rsidR="00863372" w:rsidTr="358D67EE" w14:paraId="4AFA9DD1" w14:textId="77777777">
        <w:trPr>
          <w:trHeight w:val="288"/>
        </w:trPr>
        <w:tc>
          <w:tcPr>
            <w:tcW w:w="10299" w:type="dxa"/>
            <w:tcMar/>
          </w:tcPr>
          <w:p w:rsidRPr="008F5DD7" w:rsidR="00863372" w:rsidP="00996259" w:rsidRDefault="00863372" w14:paraId="1D5E6FFA" w14:textId="77777777">
            <w:pPr>
              <w:pStyle w:val="BasicParagraph"/>
              <w:rPr>
                <w:rFonts w:ascii="Century Gothic Light" w:hAnsi="Century Gothic Light" w:cs="Century Gothic Light"/>
                <w:caps/>
                <w:color w:val="F5821F"/>
                <w:szCs w:val="28"/>
              </w:rPr>
            </w:pPr>
          </w:p>
        </w:tc>
      </w:tr>
      <w:tr w:rsidR="00996259" w:rsidTr="358D67EE"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C727B6" w:rsidR="005501CE" w:rsidP="00C727B6" w:rsidRDefault="00AD3BB1" w14:paraId="044073AE" w14:textId="512FFE13">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Arizona</w:t>
            </w:r>
          </w:p>
        </w:tc>
      </w:tr>
    </w:tbl>
    <w:p w:rsidR="008700A0" w:rsidP="008700A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3AB2" w:rsidP="008700A0" w:rsidRDefault="00EC3AB2" w14:paraId="2A21187D" w14:textId="77777777">
      <w:pPr>
        <w:spacing w:after="0" w:line="240" w:lineRule="auto"/>
      </w:pPr>
      <w:r>
        <w:separator/>
      </w:r>
    </w:p>
  </w:endnote>
  <w:endnote w:type="continuationSeparator" w:id="0">
    <w:p w:rsidR="00EC3AB2" w:rsidP="008700A0" w:rsidRDefault="00EC3AB2" w14:paraId="0B8799C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3AB2" w:rsidP="008700A0" w:rsidRDefault="00EC3AB2" w14:paraId="0B08E289" w14:textId="77777777">
      <w:pPr>
        <w:spacing w:after="0" w:line="240" w:lineRule="auto"/>
      </w:pPr>
      <w:r>
        <w:separator/>
      </w:r>
    </w:p>
  </w:footnote>
  <w:footnote w:type="continuationSeparator" w:id="0">
    <w:p w:rsidR="00EC3AB2" w:rsidP="008700A0" w:rsidRDefault="00EC3AB2" w14:paraId="3E1CA84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74D4B685">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4FCB3AA5">
          <wp:simplePos x="0" y="0"/>
          <wp:positionH relativeFrom="margin">
            <wp:posOffset>-457200</wp:posOffset>
          </wp:positionH>
          <wp:positionV relativeFrom="margin">
            <wp:posOffset>-467360</wp:posOffset>
          </wp:positionV>
          <wp:extent cx="7772359" cy="10058347"/>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82C1382"/>
    <w:multiLevelType w:val="multilevel"/>
    <w:tmpl w:val="2488E1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3"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6EAE4FFE"/>
    <w:multiLevelType w:val="hybridMultilevel"/>
    <w:tmpl w:val="73D8B7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6"/>
  </w:num>
  <w:num w:numId="2">
    <w:abstractNumId w:val="4"/>
  </w:num>
  <w:num w:numId="3">
    <w:abstractNumId w:val="12"/>
  </w:num>
  <w:num w:numId="4">
    <w:abstractNumId w:val="2"/>
  </w:num>
  <w:num w:numId="5">
    <w:abstractNumId w:val="3"/>
  </w:num>
  <w:num w:numId="6">
    <w:abstractNumId w:val="14"/>
  </w:num>
  <w:num w:numId="7">
    <w:abstractNumId w:val="13"/>
  </w:num>
  <w:num w:numId="8">
    <w:abstractNumId w:val="11"/>
  </w:num>
  <w:num w:numId="9">
    <w:abstractNumId w:val="5"/>
  </w:num>
  <w:num w:numId="10">
    <w:abstractNumId w:val="7"/>
  </w:num>
  <w:num w:numId="11">
    <w:abstractNumId w:val="15"/>
  </w:num>
  <w:num w:numId="12">
    <w:abstractNumId w:val="6"/>
  </w:num>
  <w:num w:numId="13">
    <w:abstractNumId w:val="1"/>
  </w:num>
  <w:num w:numId="14">
    <w:abstractNumId w:val="17"/>
  </w:num>
  <w:num w:numId="15">
    <w:abstractNumId w:val="18"/>
  </w:num>
  <w:num w:numId="16">
    <w:abstractNumId w:val="8"/>
  </w:num>
  <w:num w:numId="17">
    <w:abstractNumId w:val="9"/>
  </w:num>
  <w:num w:numId="18">
    <w:abstractNumId w:val="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638C"/>
    <w:rsid w:val="00041437"/>
    <w:rsid w:val="000B29E6"/>
    <w:rsid w:val="000D2207"/>
    <w:rsid w:val="001138EA"/>
    <w:rsid w:val="00216E51"/>
    <w:rsid w:val="00217188"/>
    <w:rsid w:val="0021738A"/>
    <w:rsid w:val="002548B5"/>
    <w:rsid w:val="00266E0F"/>
    <w:rsid w:val="00295769"/>
    <w:rsid w:val="00312CFC"/>
    <w:rsid w:val="00325FC1"/>
    <w:rsid w:val="00333AD5"/>
    <w:rsid w:val="004B0FA7"/>
    <w:rsid w:val="00515DE9"/>
    <w:rsid w:val="00536689"/>
    <w:rsid w:val="005501CE"/>
    <w:rsid w:val="00587218"/>
    <w:rsid w:val="00590A25"/>
    <w:rsid w:val="005D3709"/>
    <w:rsid w:val="005F080B"/>
    <w:rsid w:val="006159EE"/>
    <w:rsid w:val="00617B93"/>
    <w:rsid w:val="00655093"/>
    <w:rsid w:val="00733A23"/>
    <w:rsid w:val="007F5739"/>
    <w:rsid w:val="00841578"/>
    <w:rsid w:val="00861F69"/>
    <w:rsid w:val="00863372"/>
    <w:rsid w:val="008700A0"/>
    <w:rsid w:val="008D168A"/>
    <w:rsid w:val="008F5DD7"/>
    <w:rsid w:val="009067C3"/>
    <w:rsid w:val="009366B8"/>
    <w:rsid w:val="00937844"/>
    <w:rsid w:val="00996259"/>
    <w:rsid w:val="00A01264"/>
    <w:rsid w:val="00A44AD9"/>
    <w:rsid w:val="00A51833"/>
    <w:rsid w:val="00A52F24"/>
    <w:rsid w:val="00A87D32"/>
    <w:rsid w:val="00AB20C4"/>
    <w:rsid w:val="00AD3BB1"/>
    <w:rsid w:val="00AE1C23"/>
    <w:rsid w:val="00B139E4"/>
    <w:rsid w:val="00B54538"/>
    <w:rsid w:val="00B779C2"/>
    <w:rsid w:val="00BA5277"/>
    <w:rsid w:val="00C078F7"/>
    <w:rsid w:val="00C727B6"/>
    <w:rsid w:val="00CE4DD9"/>
    <w:rsid w:val="00D3611B"/>
    <w:rsid w:val="00D6509E"/>
    <w:rsid w:val="00DD3DB3"/>
    <w:rsid w:val="00DE4410"/>
    <w:rsid w:val="00E10978"/>
    <w:rsid w:val="00E43A6A"/>
    <w:rsid w:val="00E4405C"/>
    <w:rsid w:val="00E51AB5"/>
    <w:rsid w:val="00EC3AB2"/>
    <w:rsid w:val="00ED2D47"/>
    <w:rsid w:val="00EE7F20"/>
    <w:rsid w:val="00F23DC3"/>
    <w:rsid w:val="00F87B62"/>
    <w:rsid w:val="00FB06C0"/>
    <w:rsid w:val="358D6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0414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352221691">
      <w:bodyDiv w:val="1"/>
      <w:marLeft w:val="0"/>
      <w:marRight w:val="0"/>
      <w:marTop w:val="0"/>
      <w:marBottom w:val="0"/>
      <w:divBdr>
        <w:top w:val="none" w:sz="0" w:space="0" w:color="auto"/>
        <w:left w:val="none" w:sz="0" w:space="0" w:color="auto"/>
        <w:bottom w:val="none" w:sz="0" w:space="0" w:color="auto"/>
        <w:right w:val="none" w:sz="0" w:space="0" w:color="auto"/>
      </w:divBdr>
    </w:div>
    <w:div w:id="1380011501">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9</revision>
  <lastPrinted>2020-08-11T19:49:00.0000000Z</lastPrinted>
  <dcterms:created xsi:type="dcterms:W3CDTF">2020-08-11T19:51:00.0000000Z</dcterms:created>
  <dcterms:modified xsi:type="dcterms:W3CDTF">2022-05-19T16:12:57.8423677Z</dcterms:modified>
</coreProperties>
</file>