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4D137716" w:rsidRDefault="4D137716" w14:paraId="01939773" w14:textId="0ECB8A86"/>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4D137716" w14:paraId="3E2643B7" w14:textId="77777777">
        <w:trPr>
          <w:trHeight w:val="579"/>
        </w:trPr>
        <w:tc>
          <w:tcPr>
            <w:tcW w:w="10299" w:type="dxa"/>
            <w:tcMar/>
          </w:tcPr>
          <w:p w:rsidRPr="00490736" w:rsidR="00490736" w:rsidP="00490736" w:rsidRDefault="00490736" w14:paraId="764FA79E" w14:textId="77777777">
            <w:pPr>
              <w:rPr>
                <w:rFonts w:cs="Century Gothic Light"/>
                <w:color w:val="09223F"/>
              </w:rPr>
            </w:pPr>
            <w:r w:rsidRPr="00490736">
              <w:rPr>
                <w:rFonts w:cs="Century Gothic Light"/>
                <w:color w:val="09223F"/>
              </w:rPr>
              <w:t xml:space="preserve">Bruna practices in the areas of accessibility, anti-discrimination, and education law. She has extensive hands on, high level, experience representing builders, developers, colleges and universities, sports and concert stadiums and venues, as well as restaurants and hotels to comply with federal, state, and local accessibility requirements and in ADA and Fair Housing litigation. Bruna handles disability and accessibility complaints, fair housing, sexual harassment, Title </w:t>
            </w:r>
            <w:proofErr w:type="gramStart"/>
            <w:r w:rsidRPr="00490736">
              <w:rPr>
                <w:rFonts w:cs="Century Gothic Light"/>
                <w:color w:val="09223F"/>
              </w:rPr>
              <w:t>IX</w:t>
            </w:r>
            <w:proofErr w:type="gramEnd"/>
            <w:r w:rsidRPr="00490736">
              <w:rPr>
                <w:rFonts w:cs="Century Gothic Light"/>
                <w:color w:val="09223F"/>
              </w:rPr>
              <w:t xml:space="preserve"> and retaliation complaints filed with federal and state administrative agencies.</w:t>
            </w:r>
          </w:p>
          <w:p w:rsidRPr="00490736" w:rsidR="00490736" w:rsidP="00490736" w:rsidRDefault="00490736" w14:paraId="68DE47AA" w14:textId="77777777">
            <w:pPr>
              <w:rPr>
                <w:rFonts w:cs="Century Gothic Light"/>
                <w:color w:val="09223F"/>
              </w:rPr>
            </w:pPr>
          </w:p>
          <w:p w:rsidRPr="003779A7" w:rsidR="008700A0" w:rsidP="00490736" w:rsidRDefault="00490736" w14:paraId="39C10D41" w14:textId="32703AEC">
            <w:pPr>
              <w:rPr>
                <w:rFonts w:cs="Century Gothic Light"/>
                <w:color w:val="09223F"/>
              </w:rPr>
            </w:pPr>
            <w:r w:rsidRPr="00490736">
              <w:rPr>
                <w:rFonts w:cs="Century Gothic Light"/>
                <w:color w:val="09223F"/>
              </w:rPr>
              <w:t>Bruna regularly conducts accessibility construction and design compliance reviews, trains executives, managers and employees in accessibility issues and anti-discrimination laws, and provides counseling, advice, and innovative problem-solving. She also consults with her corporate clients to enhance their diversity profile and address areas for improvement. Bruna represents educational institutions in a broad range of discrimination complaints and compliance reviews, sexual misconduct cases, and in policy development and implementation. Bruna served as Chief Counsel of the Civil Rights and Conflict Resolution Section for the Arizona Attorney General's Office and was a Visiting Professor at the Sandra Day College of Law</w:t>
            </w:r>
          </w:p>
        </w:tc>
      </w:tr>
      <w:tr w:rsidR="008700A0" w:rsidTr="4D137716"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4D137716"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490736" w:rsidR="00490736" w:rsidP="00490736" w:rsidRDefault="00490736" w14:paraId="5003CCB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90736">
              <w:rPr>
                <w:rFonts w:ascii="Century Gothic Light" w:hAnsi="Century Gothic Light" w:cs="Century Gothic Light"/>
                <w:color w:val="09223F"/>
                <w:sz w:val="22"/>
                <w:szCs w:val="22"/>
              </w:rPr>
              <w:t>J.D., University of Minnesota Law School</w:t>
            </w:r>
          </w:p>
          <w:p w:rsidRPr="00490736" w:rsidR="00490736" w:rsidP="00490736" w:rsidRDefault="00490736" w14:paraId="3CD1706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90736">
              <w:rPr>
                <w:rFonts w:ascii="Century Gothic Light" w:hAnsi="Century Gothic Light" w:cs="Century Gothic Light"/>
                <w:color w:val="09223F"/>
                <w:sz w:val="22"/>
                <w:szCs w:val="22"/>
              </w:rPr>
              <w:t>M.A., University of California, Los Angeles</w:t>
            </w:r>
          </w:p>
          <w:p w:rsidRPr="00490736" w:rsidR="00490736" w:rsidP="00490736" w:rsidRDefault="00490736" w14:paraId="49D21D2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90736">
              <w:rPr>
                <w:rFonts w:ascii="Century Gothic Light" w:hAnsi="Century Gothic Light" w:cs="Century Gothic Light"/>
                <w:color w:val="09223F"/>
                <w:sz w:val="22"/>
                <w:szCs w:val="22"/>
              </w:rPr>
              <w:t>B.A., University of Iowa</w:t>
            </w:r>
          </w:p>
          <w:p w:rsidRPr="00551687" w:rsidR="00AB20C4" w:rsidP="00490736" w:rsidRDefault="00490736" w14:paraId="3BF85D19" w14:textId="1CB50CB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90736">
              <w:rPr>
                <w:rFonts w:ascii="Century Gothic Light" w:hAnsi="Century Gothic Light" w:cs="Century Gothic Light"/>
                <w:color w:val="09223F"/>
                <w:sz w:val="22"/>
                <w:szCs w:val="22"/>
              </w:rPr>
              <w:t xml:space="preserve">Associate Editor, </w:t>
            </w:r>
            <w:r w:rsidRPr="00490736">
              <w:rPr>
                <w:rFonts w:ascii="Century Gothic Light" w:hAnsi="Century Gothic Light" w:cs="Century Gothic Light"/>
                <w:i/>
                <w:iCs/>
                <w:color w:val="09223F"/>
                <w:sz w:val="22"/>
                <w:szCs w:val="22"/>
              </w:rPr>
              <w:t>Minnesota Law Review,</w:t>
            </w:r>
            <w:r w:rsidRPr="00490736">
              <w:rPr>
                <w:rFonts w:ascii="Century Gothic Light" w:hAnsi="Century Gothic Light" w:cs="Century Gothic Light"/>
                <w:color w:val="09223F"/>
                <w:sz w:val="22"/>
                <w:szCs w:val="22"/>
              </w:rPr>
              <w:t xml:space="preserve"> 1984-1987</w:t>
            </w:r>
          </w:p>
        </w:tc>
      </w:tr>
      <w:tr w:rsidR="00DE4410" w:rsidTr="4D137716"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4D137716"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000DAC" w:rsidTr="008129B7" w14:paraId="2FD63DE2" w14:textId="77777777">
              <w:trPr>
                <w:trHeight w:val="195"/>
              </w:trPr>
              <w:tc>
                <w:tcPr>
                  <w:tcW w:w="5036" w:type="dxa"/>
                </w:tcPr>
                <w:p w:rsidR="006B14E5" w:rsidP="00B773C7" w:rsidRDefault="00490736" w14:paraId="29DC5277"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Alternative Dispute Resolution</w:t>
                  </w:r>
                </w:p>
                <w:p w:rsidR="00490736" w:rsidP="00B773C7" w:rsidRDefault="00490736" w14:paraId="7D442317"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Employment and Labor</w:t>
                  </w:r>
                </w:p>
                <w:p w:rsidRPr="0013703F" w:rsidR="00490736" w:rsidP="00B773C7" w:rsidRDefault="00490736" w14:paraId="6A22E23D" w14:textId="31869800">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Real Estate</w:t>
                  </w:r>
                </w:p>
              </w:tc>
              <w:tc>
                <w:tcPr>
                  <w:tcW w:w="5037" w:type="dxa"/>
                </w:tcPr>
                <w:p w:rsidRPr="00442803" w:rsidR="006B14E5" w:rsidP="00B773C7" w:rsidRDefault="006B14E5" w14:paraId="22A85BCB" w14:textId="68B51D52">
                  <w:pPr>
                    <w:pStyle w:val="BasicParagraph"/>
                    <w:framePr w:hSpace="180" w:wrap="around" w:hAnchor="margin" w:vAnchor="text" w:xAlign="right" w:y="3856"/>
                    <w:suppressAutoHyphens/>
                    <w:spacing w:line="240" w:lineRule="auto"/>
                    <w:ind w:left="615"/>
                    <w:rPr>
                      <w:rFonts w:ascii="Century Gothic Light" w:hAnsi="Century Gothic Light" w:cs="Century Gothic Light"/>
                      <w:color w:val="09223F"/>
                      <w:sz w:val="22"/>
                      <w:szCs w:val="22"/>
                    </w:rPr>
                  </w:pP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E4433C" w:rsidTr="4D137716" w14:paraId="6FBD6289" w14:textId="77777777">
        <w:trPr>
          <w:trHeight w:val="288"/>
        </w:trPr>
        <w:tc>
          <w:tcPr>
            <w:tcW w:w="10299" w:type="dxa"/>
            <w:tcMar/>
          </w:tcPr>
          <w:p w:rsidRPr="008F5DD7" w:rsidR="00E4433C" w:rsidP="00996259" w:rsidRDefault="00E4433C" w14:paraId="704A5C21" w14:textId="77777777">
            <w:pPr>
              <w:pStyle w:val="BasicParagraph"/>
              <w:rPr>
                <w:rFonts w:ascii="Century Gothic Light" w:hAnsi="Century Gothic Light" w:cs="Century Gothic Light"/>
                <w:caps/>
                <w:color w:val="F5821F"/>
                <w:szCs w:val="28"/>
              </w:rPr>
            </w:pPr>
          </w:p>
        </w:tc>
      </w:tr>
      <w:tr w:rsidR="00490736" w:rsidTr="4D137716" w14:paraId="506CE7FD" w14:textId="77777777">
        <w:trPr>
          <w:trHeight w:val="288"/>
        </w:trPr>
        <w:tc>
          <w:tcPr>
            <w:tcW w:w="10299" w:type="dxa"/>
            <w:tcMar/>
          </w:tcPr>
          <w:p w:rsidRPr="008F5DD7" w:rsidR="00490736" w:rsidP="00996259" w:rsidRDefault="00490736" w14:paraId="7DA8D128" w14:textId="77777777">
            <w:pPr>
              <w:pStyle w:val="BasicParagraph"/>
              <w:rPr>
                <w:rFonts w:ascii="Century Gothic Light" w:hAnsi="Century Gothic Light" w:cs="Century Gothic Light"/>
                <w:caps/>
                <w:color w:val="F5821F"/>
                <w:szCs w:val="28"/>
              </w:rPr>
            </w:pPr>
          </w:p>
        </w:tc>
      </w:tr>
      <w:tr w:rsidR="00E4433C" w:rsidTr="4D137716" w14:paraId="2F6EAD37" w14:textId="77777777">
        <w:trPr>
          <w:trHeight w:val="288"/>
        </w:trPr>
        <w:tc>
          <w:tcPr>
            <w:tcW w:w="10299" w:type="dxa"/>
            <w:tcMar/>
          </w:tcPr>
          <w:p w:rsidRPr="00996259" w:rsidR="00E4433C" w:rsidP="00E4433C" w:rsidRDefault="00E4433C" w14:paraId="33ACDA2A" w14:textId="5C8D5BA5">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lastRenderedPageBreak/>
              <w:t>awards and honors</w:t>
            </w:r>
          </w:p>
          <w:p w:rsidRPr="006B14E5" w:rsidR="00E4433C" w:rsidP="006B14E5" w:rsidRDefault="006B14E5" w14:paraId="408AFF3D" w14:textId="0D811E88">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6B14E5">
              <w:rPr>
                <w:rFonts w:ascii="Century Gothic Light" w:hAnsi="Century Gothic Light" w:cs="Century Gothic Light"/>
                <w:iCs/>
                <w:color w:val="09223F"/>
                <w:sz w:val="22"/>
                <w:szCs w:val="22"/>
              </w:rPr>
              <w:t>AV</w:t>
            </w:r>
            <w:r w:rsidRPr="006B14E5">
              <w:rPr>
                <w:rFonts w:ascii="Century Gothic Light" w:hAnsi="Century Gothic Light" w:cs="Century Gothic Light"/>
                <w:iCs/>
                <w:color w:val="09223F"/>
                <w:sz w:val="22"/>
                <w:szCs w:val="22"/>
                <w:vertAlign w:val="superscript"/>
              </w:rPr>
              <w:t>®</w:t>
            </w:r>
            <w:r w:rsidRPr="006B14E5">
              <w:rPr>
                <w:rFonts w:ascii="Century Gothic Light" w:hAnsi="Century Gothic Light" w:cs="Century Gothic Light"/>
                <w:iCs/>
                <w:color w:val="09223F"/>
                <w:sz w:val="22"/>
                <w:szCs w:val="22"/>
              </w:rPr>
              <w:t xml:space="preserve"> Preeminent™ Peer Review Rated (the highest rating available), by Martindale-Hubbell</w:t>
            </w:r>
          </w:p>
        </w:tc>
      </w:tr>
      <w:tr w:rsidR="00E4433C" w:rsidTr="4D137716" w14:paraId="7DB571A6" w14:textId="77777777">
        <w:trPr>
          <w:trHeight w:val="288"/>
        </w:trPr>
        <w:tc>
          <w:tcPr>
            <w:tcW w:w="10299" w:type="dxa"/>
            <w:tcMar/>
          </w:tcPr>
          <w:p w:rsidRPr="008F5DD7" w:rsidR="00E4433C" w:rsidP="00996259" w:rsidRDefault="00E4433C" w14:paraId="1663620E" w14:textId="77777777">
            <w:pPr>
              <w:pStyle w:val="BasicParagraph"/>
              <w:rPr>
                <w:rFonts w:ascii="Century Gothic Light" w:hAnsi="Century Gothic Light" w:cs="Century Gothic Light"/>
                <w:caps/>
                <w:color w:val="F5821F"/>
                <w:szCs w:val="28"/>
              </w:rPr>
            </w:pPr>
          </w:p>
        </w:tc>
      </w:tr>
      <w:tr w:rsidR="00490736" w:rsidTr="4D137716" w14:paraId="65CB7606" w14:textId="77777777">
        <w:trPr>
          <w:trHeight w:val="288"/>
        </w:trPr>
        <w:tc>
          <w:tcPr>
            <w:tcW w:w="10299" w:type="dxa"/>
            <w:tcMar/>
          </w:tcPr>
          <w:p w:rsidRPr="00996259" w:rsidR="00490736" w:rsidP="00490736" w:rsidRDefault="00490736" w14:paraId="00C80581" w14:textId="020A6CF4">
            <w:pPr>
              <w:pStyle w:val="BasicParagraph"/>
              <w:rPr>
                <w:rFonts w:ascii="Century Gothic Light" w:hAnsi="Century Gothic Light" w:cs="Century Gothic Light"/>
                <w:caps/>
                <w:color w:val="F5821F"/>
                <w:sz w:val="28"/>
                <w:szCs w:val="32"/>
              </w:rPr>
            </w:pPr>
            <w:r w:rsidRPr="4D137716" w:rsidR="4D137716">
              <w:rPr>
                <w:rFonts w:ascii="Century Gothic Light" w:hAnsi="Century Gothic Light" w:cs="Century Gothic Light"/>
                <w:caps w:val="1"/>
                <w:color w:val="F5821F"/>
                <w:sz w:val="28"/>
                <w:szCs w:val="28"/>
              </w:rPr>
              <w:t>articles and presentations</w:t>
            </w:r>
          </w:p>
          <w:p w:rsidR="4D137716" w:rsidP="4D137716" w:rsidRDefault="4D137716" w14:paraId="315587A1" w14:textId="0118C0CE">
            <w:pPr>
              <w:pStyle w:val="BasicParagraph"/>
              <w:numPr>
                <w:ilvl w:val="0"/>
                <w:numId w:val="1"/>
              </w:numPr>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Quoted, "Self-Checkouts Often Inaccessible to Disabled Shoppers," The Food Institute, December 14, 2022</w:t>
            </w:r>
          </w:p>
          <w:p w:rsidR="00490736" w:rsidP="00490736" w:rsidRDefault="00490736" w14:paraId="2FF9E8BC" w14:textId="3CE3A8C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 xml:space="preserve">Quoted, "Are Coronavirus Mask Exemption Cards Real? Experts Weigh In," </w:t>
            </w:r>
            <w:r w:rsidRPr="4D137716" w:rsidR="4D137716">
              <w:rPr>
                <w:rFonts w:ascii="Century Gothic Light" w:hAnsi="Century Gothic Light" w:cs="Century Gothic Light"/>
                <w:i w:val="1"/>
                <w:iCs w:val="1"/>
                <w:color w:val="09223F"/>
                <w:sz w:val="22"/>
                <w:szCs w:val="22"/>
              </w:rPr>
              <w:t>Best</w:t>
            </w:r>
            <w:r w:rsidRPr="4D137716" w:rsidR="4D137716">
              <w:rPr>
                <w:rFonts w:ascii="Century Gothic Light" w:hAnsi="Century Gothic Light" w:cs="Century Gothic Light"/>
                <w:i w:val="1"/>
                <w:iCs w:val="1"/>
                <w:color w:val="09223F"/>
                <w:sz w:val="22"/>
                <w:szCs w:val="22"/>
              </w:rPr>
              <w:t xml:space="preserve"> </w:t>
            </w:r>
            <w:r w:rsidRPr="4D137716" w:rsidR="4D137716">
              <w:rPr>
                <w:rFonts w:ascii="Century Gothic Light" w:hAnsi="Century Gothic Light" w:cs="Century Gothic Light"/>
                <w:i w:val="1"/>
                <w:iCs w:val="1"/>
                <w:color w:val="09223F"/>
                <w:sz w:val="22"/>
                <w:szCs w:val="22"/>
              </w:rPr>
              <w:t>Life,</w:t>
            </w:r>
            <w:r w:rsidRPr="4D137716" w:rsidR="4D137716">
              <w:rPr>
                <w:rFonts w:ascii="Century Gothic Light" w:hAnsi="Century Gothic Light" w:cs="Century Gothic Light"/>
                <w:color w:val="09223F"/>
                <w:sz w:val="22"/>
                <w:szCs w:val="22"/>
              </w:rPr>
              <w:t xml:space="preserve"> June 25, 2020</w:t>
            </w:r>
          </w:p>
          <w:p w:rsidRPr="00D10BFA" w:rsidR="00D10BFA" w:rsidP="00D10BFA" w:rsidRDefault="00D10BFA" w14:paraId="1D88655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 xml:space="preserve">Co-author, "COVID-19: Health Plan Coverage </w:t>
            </w:r>
            <w:proofErr w:type="gramStart"/>
            <w:r w:rsidRPr="4D137716" w:rsidR="4D137716">
              <w:rPr>
                <w:rFonts w:ascii="Century Gothic Light" w:hAnsi="Century Gothic Light" w:cs="Century Gothic Light"/>
                <w:color w:val="09223F"/>
                <w:sz w:val="22"/>
                <w:szCs w:val="22"/>
              </w:rPr>
              <w:t>For</w:t>
            </w:r>
            <w:proofErr w:type="gramEnd"/>
            <w:r w:rsidRPr="4D137716" w:rsidR="4D137716">
              <w:rPr>
                <w:rFonts w:ascii="Century Gothic Light" w:hAnsi="Century Gothic Light" w:cs="Century Gothic Light"/>
                <w:color w:val="09223F"/>
                <w:sz w:val="22"/>
                <w:szCs w:val="22"/>
              </w:rPr>
              <w:t xml:space="preserve"> Furloughed Employees," Fennemore Client Alert, March 26, 2020</w:t>
            </w:r>
          </w:p>
          <w:p w:rsidRPr="00490736" w:rsidR="00D10BFA" w:rsidP="00D10BFA" w:rsidRDefault="00D10BFA" w14:paraId="04CF231B" w14:textId="14A55CE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Co-author, "Understanding the Emergency Family Medical Leave Expansion Act and Emergency Paid Sick Leave in the Families First Coronavirus Response Act," Fennemore Client Alert, March 20, 2020</w:t>
            </w:r>
          </w:p>
          <w:p w:rsidRPr="00490736" w:rsidR="00490736" w:rsidP="00490736" w:rsidRDefault="00490736" w14:paraId="5E086AC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Speaker, “Implicit Bias Training,” National Association of Charter School Lawyers, April 2019</w:t>
            </w:r>
          </w:p>
          <w:p w:rsidRPr="00490736" w:rsidR="00490736" w:rsidP="00490736" w:rsidRDefault="00490736" w14:paraId="03F4EDB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Speaker, “Welcome to ADA Compliance: Serving Your Guests and the Animals That Serve Them,” AAHOA Convention, April 2019</w:t>
            </w:r>
          </w:p>
          <w:p w:rsidRPr="00490736" w:rsidR="00490736" w:rsidP="00490736" w:rsidRDefault="00490736" w14:paraId="664F8F3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Speaker, “Service Animals: The Who, What, When, Where, Why and How,” Asian American Hotel Association Webinar, June 26, 2018</w:t>
            </w:r>
          </w:p>
          <w:p w:rsidRPr="00490736" w:rsidR="00490736" w:rsidP="00490736" w:rsidRDefault="00490736" w14:paraId="1537259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 xml:space="preserve">Speaker, "Arizona Americans with Disabilities Act and Fair Housing," West Valley Realtor's Association, </w:t>
            </w:r>
            <w:proofErr w:type="spellStart"/>
            <w:r w:rsidRPr="4D137716" w:rsidR="4D137716">
              <w:rPr>
                <w:rFonts w:ascii="Century Gothic Light" w:hAnsi="Century Gothic Light" w:cs="Century Gothic Light"/>
                <w:color w:val="09223F"/>
                <w:sz w:val="22"/>
                <w:szCs w:val="22"/>
              </w:rPr>
              <w:t>WeMarr</w:t>
            </w:r>
            <w:proofErr w:type="spellEnd"/>
            <w:r w:rsidRPr="4D137716" w:rsidR="4D137716">
              <w:rPr>
                <w:rFonts w:ascii="Century Gothic Light" w:hAnsi="Century Gothic Light" w:cs="Century Gothic Light"/>
                <w:color w:val="09223F"/>
                <w:sz w:val="22"/>
                <w:szCs w:val="22"/>
              </w:rPr>
              <w:t>, November 2017</w:t>
            </w:r>
          </w:p>
          <w:p w:rsidRPr="00490736" w:rsidR="00490736" w:rsidP="00490736" w:rsidRDefault="00490736" w14:paraId="7FAA43E2" w14:textId="1CB1ECA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Speaker, "What Your Business Needs to Know About Changing ADA Compliance Law," Fennemore, June 14, 2017</w:t>
            </w:r>
          </w:p>
          <w:p w:rsidRPr="00490736" w:rsidR="00490736" w:rsidP="00490736" w:rsidRDefault="00490736" w14:paraId="41FB251F" w14:textId="71E70D1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 xml:space="preserve">Speaker, "WHO, WHAT, WHERE, WHEN: The Future of ADA Litigation and Legislation" Fennemore Labor </w:t>
            </w:r>
            <w:r w:rsidRPr="4D137716" w:rsidR="4D137716">
              <w:rPr>
                <w:rFonts w:ascii="Century Gothic Light" w:hAnsi="Century Gothic Light" w:cs="Century Gothic Light"/>
                <w:color w:val="09223F"/>
                <w:sz w:val="22"/>
                <w:szCs w:val="22"/>
              </w:rPr>
              <w:t xml:space="preserve">and </w:t>
            </w:r>
            <w:r w:rsidRPr="4D137716" w:rsidR="4D137716">
              <w:rPr>
                <w:rFonts w:ascii="Century Gothic Light" w:hAnsi="Century Gothic Light" w:cs="Century Gothic Light"/>
                <w:color w:val="09223F"/>
                <w:sz w:val="22"/>
                <w:szCs w:val="22"/>
              </w:rPr>
              <w:t>Employment Seminar, May 4, 2017</w:t>
            </w:r>
          </w:p>
          <w:p w:rsidRPr="00490736" w:rsidR="00490736" w:rsidP="00490736" w:rsidRDefault="00490736" w14:paraId="5ACBDF0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Speaker, "ADA Compliance," AZ Bankers Association April Seminar, April 18, 2017</w:t>
            </w:r>
          </w:p>
          <w:p w:rsidR="00490736" w:rsidP="00490736" w:rsidRDefault="00490736" w14:paraId="5A37849A" w14:textId="70D1085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Panelist, "ADA Title III Accessibility Litigation - A Panel Discussion," ADA Title III Accessibility Litigation Webinar, January 2017</w:t>
            </w:r>
          </w:p>
          <w:p w:rsidRPr="00D10BFA" w:rsidR="00D10BFA" w:rsidP="00D10BFA" w:rsidRDefault="00D10BFA" w14:paraId="03305BE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Author, "Fair Housing and Domestic Violent Alert: Nuisance Laws, Eviction Policies and Emergency Services Calls Policies May Be Discriminatory," Fennemore Client Alert, November 16, 2016</w:t>
            </w:r>
          </w:p>
          <w:p w:rsidRPr="00D10BFA" w:rsidR="00D10BFA" w:rsidP="00D10BFA" w:rsidRDefault="00D10BFA" w14:paraId="7142A7B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 xml:space="preserve">Author, "Fair Housing Issues </w:t>
            </w:r>
            <w:proofErr w:type="gramStart"/>
            <w:r w:rsidRPr="4D137716" w:rsidR="4D137716">
              <w:rPr>
                <w:rFonts w:ascii="Century Gothic Light" w:hAnsi="Century Gothic Light" w:cs="Century Gothic Light"/>
                <w:color w:val="09223F"/>
                <w:sz w:val="22"/>
                <w:szCs w:val="22"/>
              </w:rPr>
              <w:t>For</w:t>
            </w:r>
            <w:proofErr w:type="gramEnd"/>
            <w:r w:rsidRPr="4D137716" w:rsidR="4D137716">
              <w:rPr>
                <w:rFonts w:ascii="Century Gothic Light" w:hAnsi="Century Gothic Light" w:cs="Century Gothic Light"/>
                <w:color w:val="09223F"/>
                <w:sz w:val="22"/>
                <w:szCs w:val="22"/>
              </w:rPr>
              <w:t xml:space="preserve"> Group Homes and State and Local land Use Laws," Fennemore Client Alert, November 15, 2016</w:t>
            </w:r>
          </w:p>
          <w:p w:rsidRPr="00490736" w:rsidR="00D10BFA" w:rsidP="00D10BFA" w:rsidRDefault="00D10BFA" w14:paraId="1E395ECD" w14:textId="2529594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Author, "Fight Over the Enforcement of the ADA and AZDA Continues to Heat Up," Fennemore Client Alert, October 5, 2016</w:t>
            </w:r>
          </w:p>
          <w:p w:rsidR="00490736" w:rsidP="00490736" w:rsidRDefault="00490736" w14:paraId="12599BF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Panelist, "ADA Lawsuits and Their Impact on the CRE Industry," BOMA Greater Phoenix and NAIOP, October 2016</w:t>
            </w:r>
          </w:p>
          <w:p w:rsidRPr="00490736" w:rsidR="00490736" w:rsidP="00490736" w:rsidRDefault="00490736" w14:paraId="68E9A0D2" w14:textId="1C9EC78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Speaker, "Empower to Evaluate," ADA Compliance Seminar, September 29, 2016</w:t>
            </w:r>
          </w:p>
        </w:tc>
      </w:tr>
      <w:tr w:rsidR="00490736" w:rsidTr="4D137716" w14:paraId="0D0388CB" w14:textId="77777777">
        <w:trPr>
          <w:trHeight w:val="288"/>
        </w:trPr>
        <w:tc>
          <w:tcPr>
            <w:tcW w:w="10299" w:type="dxa"/>
            <w:tcMar/>
          </w:tcPr>
          <w:p w:rsidRPr="008F5DD7" w:rsidR="00490736" w:rsidP="00996259" w:rsidRDefault="00490736" w14:paraId="27C0081A" w14:textId="77777777">
            <w:pPr>
              <w:pStyle w:val="BasicParagraph"/>
              <w:rPr>
                <w:rFonts w:ascii="Century Gothic Light" w:hAnsi="Century Gothic Light" w:cs="Century Gothic Light"/>
                <w:caps/>
                <w:color w:val="F5821F"/>
                <w:szCs w:val="28"/>
              </w:rPr>
            </w:pPr>
          </w:p>
        </w:tc>
      </w:tr>
      <w:tr w:rsidR="00442803" w:rsidTr="4D137716" w14:paraId="52BDAADB" w14:textId="77777777">
        <w:trPr>
          <w:trHeight w:val="288"/>
        </w:trPr>
        <w:tc>
          <w:tcPr>
            <w:tcW w:w="10299" w:type="dxa"/>
            <w:tcMar/>
          </w:tcPr>
          <w:p w:rsidRPr="00996259" w:rsidR="00442803" w:rsidP="00442803" w:rsidRDefault="004B0B42" w14:paraId="552ADB22" w14:textId="37EDF014">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490736" w:rsidR="00490736" w:rsidP="00490736" w:rsidRDefault="00490736" w14:paraId="226DA1D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Member, State Bar of Arizona</w:t>
            </w:r>
          </w:p>
          <w:p w:rsidRPr="00490736" w:rsidR="00490736" w:rsidP="00490736" w:rsidRDefault="00490736" w14:paraId="62E6704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Member, American Bar Association</w:t>
            </w:r>
          </w:p>
          <w:p w:rsidRPr="00490736" w:rsidR="00490736" w:rsidP="00490736" w:rsidRDefault="00490736" w14:paraId="3D6F007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Member, Maricopa County Bar Association</w:t>
            </w:r>
          </w:p>
          <w:p w:rsidRPr="00490736" w:rsidR="00490736" w:rsidP="00490736" w:rsidRDefault="00490736" w14:paraId="6672459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Member, Association for Conflict Resolution</w:t>
            </w:r>
          </w:p>
          <w:p w:rsidRPr="00490736" w:rsidR="00490736" w:rsidP="00490736" w:rsidRDefault="00490736" w14:paraId="48E4F36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Member, Arizona Dispute Resolution Association</w:t>
            </w:r>
          </w:p>
          <w:p w:rsidRPr="00490736" w:rsidR="00490736" w:rsidP="00490736" w:rsidRDefault="00490736" w14:paraId="125A4A5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Member, Maricopa Alternative Dispute Resolution Association</w:t>
            </w:r>
          </w:p>
          <w:p w:rsidRPr="00DE0E91" w:rsidR="00442803" w:rsidP="00490736" w:rsidRDefault="00490736" w14:paraId="38954D27" w14:textId="2CE31E5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Conducted gang mediations and coordinated "Not in Our State" anti-harassment and anti-discrimination program</w:t>
            </w:r>
          </w:p>
        </w:tc>
      </w:tr>
      <w:tr w:rsidR="00442803" w:rsidTr="4D137716" w14:paraId="2588823C" w14:textId="77777777">
        <w:trPr>
          <w:trHeight w:val="288"/>
        </w:trPr>
        <w:tc>
          <w:tcPr>
            <w:tcW w:w="10299" w:type="dxa"/>
            <w:tcMar/>
          </w:tcPr>
          <w:p w:rsidRPr="008F5DD7" w:rsidR="00442803" w:rsidP="00996259" w:rsidRDefault="00442803" w14:paraId="17F177AA" w14:textId="77777777">
            <w:pPr>
              <w:pStyle w:val="BasicParagraph"/>
              <w:rPr>
                <w:rFonts w:ascii="Century Gothic Light" w:hAnsi="Century Gothic Light" w:cs="Century Gothic Light"/>
                <w:caps/>
                <w:color w:val="F5821F"/>
                <w:szCs w:val="28"/>
              </w:rPr>
            </w:pPr>
          </w:p>
        </w:tc>
      </w:tr>
      <w:tr w:rsidR="00996259" w:rsidTr="4D137716"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490736" w:rsidR="00490736" w:rsidP="00490736" w:rsidRDefault="00490736" w14:paraId="52CD563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Arizona</w:t>
            </w:r>
          </w:p>
          <w:p w:rsidRPr="004409F8" w:rsidR="00AD3FAF" w:rsidP="00490736" w:rsidRDefault="00490736" w14:paraId="044073AE" w14:textId="2A7046F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U.S. District Court, District of Arizona</w:t>
            </w:r>
          </w:p>
        </w:tc>
      </w:tr>
      <w:tr w:rsidR="00490736" w:rsidTr="4D137716" w14:paraId="36E56BB4" w14:textId="77777777">
        <w:trPr>
          <w:trHeight w:val="195"/>
        </w:trPr>
        <w:tc>
          <w:tcPr>
            <w:tcW w:w="10299" w:type="dxa"/>
            <w:tcMar/>
          </w:tcPr>
          <w:p w:rsidRPr="00996259" w:rsidR="00490736" w:rsidP="00996259" w:rsidRDefault="00490736" w14:paraId="4289AE02" w14:textId="77777777">
            <w:pPr>
              <w:pStyle w:val="BasicParagraph"/>
              <w:rPr>
                <w:rFonts w:ascii="Century Gothic Light" w:hAnsi="Century Gothic Light" w:cs="Century Gothic Light"/>
                <w:caps/>
                <w:color w:val="F5821F"/>
                <w:sz w:val="28"/>
                <w:szCs w:val="32"/>
              </w:rPr>
            </w:pPr>
          </w:p>
        </w:tc>
      </w:tr>
      <w:tr w:rsidR="00490736" w:rsidTr="4D137716" w14:paraId="4AB39B64" w14:textId="77777777">
        <w:trPr>
          <w:trHeight w:val="195"/>
        </w:trPr>
        <w:tc>
          <w:tcPr>
            <w:tcW w:w="10299" w:type="dxa"/>
            <w:tcMar/>
          </w:tcPr>
          <w:p w:rsidRPr="00996259" w:rsidR="00490736" w:rsidP="00490736" w:rsidRDefault="00490736" w14:paraId="2523819C" w14:textId="3558C8B4">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languages</w:t>
            </w:r>
          </w:p>
          <w:p w:rsidRPr="00490736" w:rsidR="00490736" w:rsidP="00490736" w:rsidRDefault="00490736" w14:paraId="5E2FF6D7" w14:textId="252BA74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D137716" w:rsidR="4D137716">
              <w:rPr>
                <w:rFonts w:ascii="Century Gothic Light" w:hAnsi="Century Gothic Light" w:cs="Century Gothic Light"/>
                <w:color w:val="09223F"/>
                <w:sz w:val="22"/>
                <w:szCs w:val="22"/>
              </w:rPr>
              <w:t>Italian, Fluent</w:t>
            </w:r>
          </w:p>
          <w:p w:rsidRPr="00996259" w:rsidR="00490736" w:rsidP="00996259" w:rsidRDefault="00490736" w14:paraId="2DFFD5A3" w14:textId="77777777">
            <w:pPr>
              <w:pStyle w:val="BasicParagraph"/>
              <w:rPr>
                <w:rFonts w:ascii="Century Gothic Light" w:hAnsi="Century Gothic Light" w:cs="Century Gothic Light"/>
                <w:caps/>
                <w:color w:val="F5821F"/>
                <w:sz w:val="28"/>
                <w:szCs w:val="32"/>
              </w:rPr>
            </w:pPr>
          </w:p>
        </w:tc>
      </w:tr>
    </w:tbl>
    <w:p w:rsidR="008700A0" w:rsidP="00124890" w:rsidRDefault="008700A0" w14:paraId="6FBE2627" w14:textId="77777777"/>
    <w:sectPr w:rsidR="008700A0" w:rsidSect="00FB06C0">
      <w:headerReference w:type="even" r:id="rId7"/>
      <w:headerReference w:type="default" r:id="rId8"/>
      <w:footerReference w:type="even" r:id="rId9"/>
      <w:footerReference w:type="default" r:id="rId10"/>
      <w:headerReference w:type="first" r:id="rId11"/>
      <w:footerReference w:type="first" r:id="rId12"/>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22649" w:rsidP="008700A0" w:rsidRDefault="00A22649" w14:paraId="6FEA3AA5" w14:textId="77777777">
      <w:pPr>
        <w:spacing w:after="0" w:line="240" w:lineRule="auto"/>
      </w:pPr>
      <w:r>
        <w:separator/>
      </w:r>
    </w:p>
  </w:endnote>
  <w:endnote w:type="continuationSeparator" w:id="0">
    <w:p w:rsidR="00A22649" w:rsidP="008700A0" w:rsidRDefault="00A22649" w14:paraId="2386D45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Light">
    <w:altName w:val="Calibri"/>
    <w:panose1 w:val="020B0604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62D0" w:rsidRDefault="006A62D0" w14:paraId="74F2C89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62D0" w:rsidRDefault="006A62D0" w14:paraId="2FCAF985"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62D0" w:rsidRDefault="006A62D0" w14:paraId="7A739DF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22649" w:rsidP="008700A0" w:rsidRDefault="00A22649" w14:paraId="79A37CB6" w14:textId="77777777">
      <w:pPr>
        <w:spacing w:after="0" w:line="240" w:lineRule="auto"/>
      </w:pPr>
      <w:r>
        <w:separator/>
      </w:r>
    </w:p>
  </w:footnote>
  <w:footnote w:type="continuationSeparator" w:id="0">
    <w:p w:rsidR="00A22649" w:rsidP="008700A0" w:rsidRDefault="00A22649" w14:paraId="2B37C34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62D0" w:rsidRDefault="006A62D0" w14:paraId="6F7DE6F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6D1009DF">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1FFBEA83">
          <wp:simplePos x="0" y="0"/>
          <wp:positionH relativeFrom="margin">
            <wp:posOffset>-457200</wp:posOffset>
          </wp:positionH>
          <wp:positionV relativeFrom="margin">
            <wp:posOffset>-461010</wp:posOffset>
          </wp:positionV>
          <wp:extent cx="7772355" cy="10058343"/>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772355" cy="100583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8"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EAE4FFE"/>
    <w:multiLevelType w:val="hybridMultilevel"/>
    <w:tmpl w:val="2FAA10F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565676892">
    <w:abstractNumId w:val="24"/>
  </w:num>
  <w:num w:numId="2" w16cid:durableId="1885213519">
    <w:abstractNumId w:val="6"/>
  </w:num>
  <w:num w:numId="3" w16cid:durableId="690185785">
    <w:abstractNumId w:val="17"/>
  </w:num>
  <w:num w:numId="4" w16cid:durableId="336201806">
    <w:abstractNumId w:val="4"/>
  </w:num>
  <w:num w:numId="5" w16cid:durableId="248856874">
    <w:abstractNumId w:val="5"/>
  </w:num>
  <w:num w:numId="6" w16cid:durableId="1180196954">
    <w:abstractNumId w:val="21"/>
  </w:num>
  <w:num w:numId="7" w16cid:durableId="773550258">
    <w:abstractNumId w:val="20"/>
  </w:num>
  <w:num w:numId="8" w16cid:durableId="1264218926">
    <w:abstractNumId w:val="16"/>
  </w:num>
  <w:num w:numId="9" w16cid:durableId="2064281576">
    <w:abstractNumId w:val="8"/>
  </w:num>
  <w:num w:numId="10" w16cid:durableId="887381374">
    <w:abstractNumId w:val="13"/>
  </w:num>
  <w:num w:numId="11" w16cid:durableId="147677320">
    <w:abstractNumId w:val="22"/>
  </w:num>
  <w:num w:numId="12" w16cid:durableId="261766680">
    <w:abstractNumId w:val="9"/>
  </w:num>
  <w:num w:numId="13" w16cid:durableId="593785303">
    <w:abstractNumId w:val="2"/>
  </w:num>
  <w:num w:numId="14" w16cid:durableId="466553293">
    <w:abstractNumId w:val="25"/>
  </w:num>
  <w:num w:numId="15" w16cid:durableId="1979145040">
    <w:abstractNumId w:val="26"/>
  </w:num>
  <w:num w:numId="16" w16cid:durableId="300235870">
    <w:abstractNumId w:val="14"/>
  </w:num>
  <w:num w:numId="17" w16cid:durableId="1131165298">
    <w:abstractNumId w:val="15"/>
  </w:num>
  <w:num w:numId="18" w16cid:durableId="419640176">
    <w:abstractNumId w:val="1"/>
  </w:num>
  <w:num w:numId="19" w16cid:durableId="1647467101">
    <w:abstractNumId w:val="19"/>
  </w:num>
  <w:num w:numId="20" w16cid:durableId="1016662231">
    <w:abstractNumId w:val="23"/>
  </w:num>
  <w:num w:numId="21" w16cid:durableId="463281964">
    <w:abstractNumId w:val="10"/>
  </w:num>
  <w:num w:numId="22" w16cid:durableId="1267614277">
    <w:abstractNumId w:val="27"/>
  </w:num>
  <w:num w:numId="23" w16cid:durableId="2063943643">
    <w:abstractNumId w:val="11"/>
  </w:num>
  <w:num w:numId="24" w16cid:durableId="364989241">
    <w:abstractNumId w:val="18"/>
  </w:num>
  <w:num w:numId="25" w16cid:durableId="1364095927">
    <w:abstractNumId w:val="7"/>
  </w:num>
  <w:num w:numId="26" w16cid:durableId="1106846176">
    <w:abstractNumId w:val="12"/>
  </w:num>
  <w:num w:numId="27" w16cid:durableId="2008481973">
    <w:abstractNumId w:val="3"/>
  </w:num>
  <w:num w:numId="28" w16cid:durableId="633104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0DAC"/>
    <w:rsid w:val="0002353F"/>
    <w:rsid w:val="00053A2B"/>
    <w:rsid w:val="0005599F"/>
    <w:rsid w:val="000665FD"/>
    <w:rsid w:val="000B29E6"/>
    <w:rsid w:val="000D2207"/>
    <w:rsid w:val="000E3ECF"/>
    <w:rsid w:val="000F6FAD"/>
    <w:rsid w:val="00100BB9"/>
    <w:rsid w:val="001138EA"/>
    <w:rsid w:val="00124890"/>
    <w:rsid w:val="0013703F"/>
    <w:rsid w:val="0016204E"/>
    <w:rsid w:val="00182481"/>
    <w:rsid w:val="0019269A"/>
    <w:rsid w:val="001C6685"/>
    <w:rsid w:val="001F1000"/>
    <w:rsid w:val="00216E51"/>
    <w:rsid w:val="00217188"/>
    <w:rsid w:val="0021738A"/>
    <w:rsid w:val="00253B2D"/>
    <w:rsid w:val="002548B5"/>
    <w:rsid w:val="00266E0F"/>
    <w:rsid w:val="00290ABD"/>
    <w:rsid w:val="00290F41"/>
    <w:rsid w:val="00295769"/>
    <w:rsid w:val="002A2E90"/>
    <w:rsid w:val="002D5A17"/>
    <w:rsid w:val="00312CFC"/>
    <w:rsid w:val="003203C6"/>
    <w:rsid w:val="0032458F"/>
    <w:rsid w:val="00325FC1"/>
    <w:rsid w:val="00332C98"/>
    <w:rsid w:val="00333AD5"/>
    <w:rsid w:val="00340AE6"/>
    <w:rsid w:val="00345563"/>
    <w:rsid w:val="00371E4C"/>
    <w:rsid w:val="003779A7"/>
    <w:rsid w:val="00383C77"/>
    <w:rsid w:val="0039208F"/>
    <w:rsid w:val="003D6259"/>
    <w:rsid w:val="00405313"/>
    <w:rsid w:val="004409F8"/>
    <w:rsid w:val="00442803"/>
    <w:rsid w:val="004533D0"/>
    <w:rsid w:val="00490736"/>
    <w:rsid w:val="004B0B42"/>
    <w:rsid w:val="004B0FA7"/>
    <w:rsid w:val="00515DE9"/>
    <w:rsid w:val="00517E18"/>
    <w:rsid w:val="005430CB"/>
    <w:rsid w:val="005501CE"/>
    <w:rsid w:val="00551687"/>
    <w:rsid w:val="00566492"/>
    <w:rsid w:val="00587218"/>
    <w:rsid w:val="00590A25"/>
    <w:rsid w:val="005A05EE"/>
    <w:rsid w:val="005A0F4F"/>
    <w:rsid w:val="005B4C1E"/>
    <w:rsid w:val="005D3709"/>
    <w:rsid w:val="005F080B"/>
    <w:rsid w:val="00617B93"/>
    <w:rsid w:val="00644C31"/>
    <w:rsid w:val="00655093"/>
    <w:rsid w:val="006A62D0"/>
    <w:rsid w:val="006B14E5"/>
    <w:rsid w:val="006C3477"/>
    <w:rsid w:val="00733A23"/>
    <w:rsid w:val="0076317B"/>
    <w:rsid w:val="00772ABB"/>
    <w:rsid w:val="00772C3A"/>
    <w:rsid w:val="00772D57"/>
    <w:rsid w:val="00795E7E"/>
    <w:rsid w:val="007C384C"/>
    <w:rsid w:val="007D2922"/>
    <w:rsid w:val="007F5739"/>
    <w:rsid w:val="008015EF"/>
    <w:rsid w:val="008124A3"/>
    <w:rsid w:val="00841578"/>
    <w:rsid w:val="0086010D"/>
    <w:rsid w:val="00863372"/>
    <w:rsid w:val="008700A0"/>
    <w:rsid w:val="00886858"/>
    <w:rsid w:val="008A29E8"/>
    <w:rsid w:val="008A6430"/>
    <w:rsid w:val="008B0E1C"/>
    <w:rsid w:val="008D168A"/>
    <w:rsid w:val="008D5FA8"/>
    <w:rsid w:val="008D6B2D"/>
    <w:rsid w:val="008E06BB"/>
    <w:rsid w:val="008E6056"/>
    <w:rsid w:val="008F5DD7"/>
    <w:rsid w:val="009067C3"/>
    <w:rsid w:val="00911A93"/>
    <w:rsid w:val="00920E7D"/>
    <w:rsid w:val="009366B8"/>
    <w:rsid w:val="00937844"/>
    <w:rsid w:val="00950ADB"/>
    <w:rsid w:val="00996259"/>
    <w:rsid w:val="0099759E"/>
    <w:rsid w:val="009A5C44"/>
    <w:rsid w:val="009E44D4"/>
    <w:rsid w:val="009F59F7"/>
    <w:rsid w:val="009F604E"/>
    <w:rsid w:val="009F7119"/>
    <w:rsid w:val="00A01755"/>
    <w:rsid w:val="00A10950"/>
    <w:rsid w:val="00A22649"/>
    <w:rsid w:val="00A44AD9"/>
    <w:rsid w:val="00A46A51"/>
    <w:rsid w:val="00A51833"/>
    <w:rsid w:val="00A52F24"/>
    <w:rsid w:val="00A71983"/>
    <w:rsid w:val="00A87D32"/>
    <w:rsid w:val="00AA6CBE"/>
    <w:rsid w:val="00AB20C4"/>
    <w:rsid w:val="00AC17A3"/>
    <w:rsid w:val="00AC5754"/>
    <w:rsid w:val="00AD3BB1"/>
    <w:rsid w:val="00AD3FAF"/>
    <w:rsid w:val="00AE1C23"/>
    <w:rsid w:val="00B306A1"/>
    <w:rsid w:val="00B4389A"/>
    <w:rsid w:val="00B664FF"/>
    <w:rsid w:val="00B71747"/>
    <w:rsid w:val="00B773C7"/>
    <w:rsid w:val="00B779C2"/>
    <w:rsid w:val="00B9401F"/>
    <w:rsid w:val="00B95D5D"/>
    <w:rsid w:val="00BA0567"/>
    <w:rsid w:val="00BA0C8B"/>
    <w:rsid w:val="00BA5277"/>
    <w:rsid w:val="00BB0BAD"/>
    <w:rsid w:val="00BC1370"/>
    <w:rsid w:val="00BC268B"/>
    <w:rsid w:val="00C15349"/>
    <w:rsid w:val="00C23A89"/>
    <w:rsid w:val="00C251B7"/>
    <w:rsid w:val="00C3111D"/>
    <w:rsid w:val="00C314DA"/>
    <w:rsid w:val="00C61BBC"/>
    <w:rsid w:val="00C63CF4"/>
    <w:rsid w:val="00C727B6"/>
    <w:rsid w:val="00CA1952"/>
    <w:rsid w:val="00CC750D"/>
    <w:rsid w:val="00CD15B0"/>
    <w:rsid w:val="00CF5C24"/>
    <w:rsid w:val="00D01099"/>
    <w:rsid w:val="00D10BFA"/>
    <w:rsid w:val="00D21AD2"/>
    <w:rsid w:val="00D22458"/>
    <w:rsid w:val="00D23AE3"/>
    <w:rsid w:val="00D3611B"/>
    <w:rsid w:val="00D90933"/>
    <w:rsid w:val="00DC046C"/>
    <w:rsid w:val="00DD3DB3"/>
    <w:rsid w:val="00DD5571"/>
    <w:rsid w:val="00DD7C9B"/>
    <w:rsid w:val="00DE0E91"/>
    <w:rsid w:val="00DE4410"/>
    <w:rsid w:val="00E0643E"/>
    <w:rsid w:val="00E10978"/>
    <w:rsid w:val="00E4405C"/>
    <w:rsid w:val="00E4433C"/>
    <w:rsid w:val="00E51AB5"/>
    <w:rsid w:val="00E93958"/>
    <w:rsid w:val="00ED2D47"/>
    <w:rsid w:val="00EE7F20"/>
    <w:rsid w:val="00F03F17"/>
    <w:rsid w:val="00F20691"/>
    <w:rsid w:val="00F23DC3"/>
    <w:rsid w:val="00F50B1D"/>
    <w:rsid w:val="00F721AA"/>
    <w:rsid w:val="00F87B62"/>
    <w:rsid w:val="00FB06C0"/>
    <w:rsid w:val="00FC5E49"/>
    <w:rsid w:val="4D137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9</revision>
  <lastPrinted>2021-01-06T16:32:00.0000000Z</lastPrinted>
  <dcterms:created xsi:type="dcterms:W3CDTF">2020-08-12T21:25:00.0000000Z</dcterms:created>
  <dcterms:modified xsi:type="dcterms:W3CDTF">2023-01-11T23:45:55.3589984Z</dcterms:modified>
</coreProperties>
</file>