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3CA8BA65" w14:paraId="3E2643B7" w14:textId="77777777">
        <w:trPr>
          <w:trHeight w:val="579"/>
        </w:trPr>
        <w:tc>
          <w:tcPr>
            <w:tcW w:w="10299" w:type="dxa"/>
            <w:tcMar/>
          </w:tcPr>
          <w:p w:rsidRPr="00E23286" w:rsidR="00E23286" w:rsidP="00E23286" w:rsidRDefault="00E23286" w14:paraId="32964B5A" w14:textId="77777777">
            <w:pPr>
              <w:pStyle w:val="BasicParagraph"/>
              <w:suppressAutoHyphens/>
              <w:spacing w:line="240" w:lineRule="auto"/>
              <w:rPr>
                <w:rFonts w:ascii="Century Gothic Light" w:hAnsi="Century Gothic Light" w:cs="Century Gothic Light"/>
                <w:color w:val="09223F"/>
                <w:sz w:val="22"/>
                <w:szCs w:val="22"/>
              </w:rPr>
            </w:pPr>
            <w:r w:rsidRPr="00E23286">
              <w:rPr>
                <w:rFonts w:ascii="Century Gothic Light" w:hAnsi="Century Gothic Light" w:cs="Century Gothic Light"/>
                <w:color w:val="09223F"/>
                <w:sz w:val="22"/>
                <w:szCs w:val="22"/>
              </w:rPr>
              <w:t>Clare Pennington is an experienced civil litigator and complex case manager working out of our Denver office. Clare focuses her practice on civil and commercial litigation. She has worked on complex business disputes involving a variety of companies, from family businesses to Fortune 500 corporations. Clare has experience in all aspects and phases of litigation including e-discovery, trial preparation, trial, and appeal. She is an experienced case manager who has directed the work of trial teams on some of the firm’s largest cases.</w:t>
            </w:r>
          </w:p>
          <w:p w:rsidRPr="00E23286" w:rsidR="00E23286" w:rsidP="00E23286" w:rsidRDefault="00E23286" w14:paraId="4AD598AE" w14:textId="77777777">
            <w:pPr>
              <w:pStyle w:val="BasicParagraph"/>
              <w:suppressAutoHyphens/>
              <w:spacing w:line="240" w:lineRule="auto"/>
              <w:rPr>
                <w:rFonts w:ascii="Century Gothic Light" w:hAnsi="Century Gothic Light" w:cs="Century Gothic Light"/>
                <w:color w:val="09223F"/>
                <w:sz w:val="22"/>
                <w:szCs w:val="22"/>
              </w:rPr>
            </w:pPr>
          </w:p>
          <w:p w:rsidRPr="00E23286" w:rsidR="00E23286" w:rsidP="00E23286" w:rsidRDefault="00E23286" w14:paraId="0BE3B7EB" w14:textId="77777777">
            <w:pPr>
              <w:pStyle w:val="BasicParagraph"/>
              <w:suppressAutoHyphens/>
              <w:spacing w:line="240" w:lineRule="auto"/>
              <w:rPr>
                <w:rFonts w:ascii="Century Gothic Light" w:hAnsi="Century Gothic Light" w:cs="Century Gothic Light"/>
                <w:color w:val="09223F"/>
                <w:sz w:val="22"/>
                <w:szCs w:val="22"/>
              </w:rPr>
            </w:pPr>
            <w:r w:rsidRPr="00E23286">
              <w:rPr>
                <w:rFonts w:ascii="Century Gothic Light" w:hAnsi="Century Gothic Light" w:cs="Century Gothic Light"/>
                <w:color w:val="09223F"/>
                <w:sz w:val="22"/>
                <w:szCs w:val="22"/>
              </w:rPr>
              <w:t>Throughout her distinguished career, Clare’s legal research and writing skills have allowed her to tackle the most difficult, and often novel, issues faced by our firm’s clients. Clare has experience in all phases of trial, with a particular focus and specialty in the cross-examination of opposing expert witnesses. She has successfully cross-examined experts across multiple disciplines including forensic accounting, actuarial science, and materials and mechanical engineering.</w:t>
            </w:r>
          </w:p>
          <w:p w:rsidRPr="00E23286" w:rsidR="00E23286" w:rsidP="00E23286" w:rsidRDefault="00E23286" w14:paraId="0FCE5E01" w14:textId="77777777">
            <w:pPr>
              <w:pStyle w:val="BasicParagraph"/>
              <w:suppressAutoHyphens/>
              <w:spacing w:line="240" w:lineRule="auto"/>
              <w:rPr>
                <w:rFonts w:ascii="Century Gothic Light" w:hAnsi="Century Gothic Light" w:cs="Century Gothic Light"/>
                <w:color w:val="09223F"/>
                <w:sz w:val="22"/>
                <w:szCs w:val="22"/>
              </w:rPr>
            </w:pPr>
          </w:p>
          <w:p w:rsidR="008700A0" w:rsidP="00E23286" w:rsidRDefault="00E23286" w14:paraId="39C10D41" w14:textId="7AF8FCD7">
            <w:r w:rsidRPr="00E23286">
              <w:rPr>
                <w:rFonts w:cs="Century Gothic Light"/>
                <w:color w:val="09223F"/>
              </w:rPr>
              <w:t>Before entering private practice, Clare served as a judicial law clerk to the Hon. Nancy E. Rice of the Colorado Supreme Court. Through the clerkship, Clare gained valuable research and writing experience, as well as exposure to diverse areas of civil and criminal law.</w:t>
            </w:r>
          </w:p>
        </w:tc>
      </w:tr>
      <w:tr w:rsidR="008700A0" w:rsidTr="3CA8BA65"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3CA8BA65" w14:paraId="42185E66" w14:textId="77777777">
        <w:trPr>
          <w:trHeight w:val="1152"/>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E23286" w:rsidR="00E23286" w:rsidP="00E23286" w:rsidRDefault="00E23286" w14:paraId="0875FB9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23286">
              <w:rPr>
                <w:rFonts w:ascii="Century Gothic Light" w:hAnsi="Century Gothic Light" w:cs="Century Gothic Light"/>
                <w:color w:val="09223F"/>
                <w:sz w:val="22"/>
                <w:szCs w:val="22"/>
              </w:rPr>
              <w:t>J.D., University of Colorado Law School</w:t>
            </w:r>
          </w:p>
          <w:p w:rsidRPr="005501CE" w:rsidR="002C77E9" w:rsidP="00E23286" w:rsidRDefault="00E23286" w14:paraId="3BF85D19" w14:textId="3141C113">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23286">
              <w:rPr>
                <w:rFonts w:ascii="Century Gothic Light" w:hAnsi="Century Gothic Light" w:cs="Century Gothic Light"/>
                <w:color w:val="09223F"/>
                <w:sz w:val="22"/>
                <w:szCs w:val="22"/>
              </w:rPr>
              <w:t>B.A., Bradley University</w:t>
            </w:r>
          </w:p>
        </w:tc>
      </w:tr>
      <w:tr w:rsidR="00DE4410" w:rsidTr="3CA8BA65"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3CA8BA65" w14:paraId="26225FC7" w14:textId="77777777">
        <w:trPr>
          <w:trHeight w:val="72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312CFC" w:rsidTr="000774EB" w14:paraId="2FD63DE2" w14:textId="77777777">
              <w:tc>
                <w:tcPr>
                  <w:tcW w:w="5036" w:type="dxa"/>
                </w:tcPr>
                <w:p w:rsidR="00312CFC" w:rsidP="00E23286" w:rsidRDefault="00BE1413" w14:paraId="001240E8"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Litigation</w:t>
                  </w:r>
                </w:p>
                <w:p w:rsidRPr="00E23286" w:rsidR="003D54B1" w:rsidP="00E23286" w:rsidRDefault="00E23286" w14:paraId="0C6AF4F1" w14:textId="549441F2">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Appeals</w:t>
                  </w:r>
                </w:p>
              </w:tc>
              <w:tc>
                <w:tcPr>
                  <w:tcW w:w="5037" w:type="dxa"/>
                </w:tcPr>
                <w:p w:rsidRPr="00E23286" w:rsidR="00E23286" w:rsidP="00E23286" w:rsidRDefault="00E23286" w14:paraId="0DE6D160" w14:textId="77777777">
                  <w:pPr>
                    <w:pStyle w:val="BasicParagraph"/>
                    <w:framePr w:hSpace="180" w:wrap="around" w:hAnchor="margin" w:vAnchor="text" w:xAlign="right" w:y="3856"/>
                    <w:numPr>
                      <w:ilvl w:val="0"/>
                      <w:numId w:val="1"/>
                    </w:numPr>
                    <w:suppressAutoHyphens/>
                    <w:spacing w:line="240" w:lineRule="auto"/>
                    <w:rPr>
                      <w:rFonts w:ascii="Century Gothic Light" w:hAnsi="Century Gothic Light" w:cs="Century Gothic Light"/>
                      <w:color w:val="09223F"/>
                      <w:sz w:val="22"/>
                      <w:szCs w:val="22"/>
                    </w:rPr>
                  </w:pPr>
                  <w:r w:rsidRPr="00E23286">
                    <w:rPr>
                      <w:rFonts w:ascii="Century Gothic Light" w:hAnsi="Century Gothic Light" w:cs="Century Gothic Light"/>
                      <w:color w:val="09223F"/>
                      <w:sz w:val="22"/>
                      <w:szCs w:val="22"/>
                    </w:rPr>
                    <w:t>Complex Civil &amp; Commercial Litigation</w:t>
                  </w:r>
                </w:p>
                <w:p w:rsidRPr="00DE4410" w:rsidR="00047EFC" w:rsidP="00E23286" w:rsidRDefault="00E23286" w14:paraId="22A85BCB" w14:textId="6AFB0AC4">
                  <w:pPr>
                    <w:pStyle w:val="BasicParagraph"/>
                    <w:framePr w:hSpace="180" w:wrap="around" w:hAnchor="margin" w:vAnchor="text" w:xAlign="right" w:y="3856"/>
                    <w:numPr>
                      <w:ilvl w:val="0"/>
                      <w:numId w:val="1"/>
                    </w:numPr>
                    <w:suppressAutoHyphens/>
                    <w:spacing w:line="240" w:lineRule="auto"/>
                    <w:rPr>
                      <w:rFonts w:ascii="Century Gothic Light" w:hAnsi="Century Gothic Light" w:cs="Century Gothic Light"/>
                      <w:color w:val="09223F"/>
                      <w:sz w:val="22"/>
                      <w:szCs w:val="22"/>
                    </w:rPr>
                  </w:pPr>
                  <w:r w:rsidRPr="00E23286">
                    <w:rPr>
                      <w:rFonts w:ascii="Century Gothic Light" w:hAnsi="Century Gothic Light" w:cs="Century Gothic Light"/>
                      <w:color w:val="09223F"/>
                      <w:sz w:val="22"/>
                      <w:szCs w:val="22"/>
                    </w:rPr>
                    <w:t>Fiduciary Litigation</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D3611B" w:rsidTr="3CA8BA65" w14:paraId="3501DA35" w14:textId="77777777">
        <w:trPr>
          <w:trHeight w:val="288"/>
        </w:trPr>
        <w:tc>
          <w:tcPr>
            <w:tcW w:w="10299" w:type="dxa"/>
            <w:tcMar/>
          </w:tcPr>
          <w:p w:rsidRPr="003D54B1" w:rsidR="00D3611B" w:rsidP="003D54B1" w:rsidRDefault="00D3611B" w14:paraId="29BF8FF1" w14:textId="590FB622">
            <w:pPr>
              <w:pStyle w:val="BasicParagraph"/>
              <w:suppressAutoHyphens/>
              <w:spacing w:line="240" w:lineRule="auto"/>
              <w:ind w:left="720"/>
              <w:rPr>
                <w:rFonts w:ascii="Century Gothic Light" w:hAnsi="Century Gothic Light" w:cs="Century Gothic Light"/>
                <w:color w:val="09223F"/>
                <w:sz w:val="22"/>
                <w:szCs w:val="22"/>
              </w:rPr>
            </w:pPr>
          </w:p>
        </w:tc>
      </w:tr>
      <w:tr w:rsidR="003D54B1" w:rsidTr="3CA8BA65" w14:paraId="5EFC1277" w14:textId="77777777">
        <w:trPr>
          <w:trHeight w:val="288"/>
        </w:trPr>
        <w:tc>
          <w:tcPr>
            <w:tcW w:w="10299" w:type="dxa"/>
            <w:tcMar/>
          </w:tcPr>
          <w:p w:rsidRPr="003D54B1" w:rsidR="003D54B1" w:rsidP="003D54B1" w:rsidRDefault="003D54B1" w14:paraId="1E41A550" w14:textId="65E90C5C">
            <w:pPr>
              <w:pStyle w:val="BasicParagraph"/>
              <w:rPr>
                <w:rFonts w:ascii="Century Gothic Light" w:hAnsi="Century Gothic Light" w:cs="Century Gothic Light"/>
                <w:caps/>
                <w:color w:val="F5821F"/>
                <w:sz w:val="28"/>
                <w:szCs w:val="32"/>
              </w:rPr>
            </w:pPr>
            <w:r w:rsidRPr="003D54B1">
              <w:rPr>
                <w:rFonts w:ascii="Century Gothic Light" w:hAnsi="Century Gothic Light" w:cs="Century Gothic Light"/>
                <w:caps/>
                <w:color w:val="F5821F"/>
                <w:sz w:val="28"/>
                <w:szCs w:val="32"/>
              </w:rPr>
              <w:t>Representative Cases</w:t>
            </w:r>
          </w:p>
          <w:p w:rsidRPr="00E23286" w:rsidR="00E23286" w:rsidP="00E23286" w:rsidRDefault="00E23286" w14:paraId="03D721D4" w14:textId="77777777">
            <w:pPr>
              <w:pStyle w:val="BasicParagraph"/>
              <w:numPr>
                <w:ilvl w:val="0"/>
                <w:numId w:val="19"/>
              </w:numPr>
              <w:rPr>
                <w:rFonts w:ascii="Century Gothic Light" w:hAnsi="Century Gothic Light" w:cs="Century Gothic Light"/>
                <w:color w:val="09223F"/>
                <w:sz w:val="22"/>
                <w:szCs w:val="22"/>
              </w:rPr>
            </w:pPr>
            <w:r w:rsidRPr="00E23286">
              <w:rPr>
                <w:rFonts w:ascii="Century Gothic Light" w:hAnsi="Century Gothic Light" w:cs="Century Gothic Light"/>
                <w:color w:val="09223F"/>
                <w:sz w:val="22"/>
                <w:szCs w:val="22"/>
              </w:rPr>
              <w:t xml:space="preserve">Represented multiple plaintiffs in highly-complex litigation against several bank trustees and numerous other defendants, securing significant recoveries through settlement and </w:t>
            </w:r>
            <w:r w:rsidRPr="00E23286">
              <w:rPr>
                <w:rFonts w:ascii="Century Gothic Light" w:hAnsi="Century Gothic Light" w:cs="Century Gothic Light"/>
                <w:color w:val="09223F"/>
                <w:sz w:val="22"/>
                <w:szCs w:val="22"/>
              </w:rPr>
              <w:lastRenderedPageBreak/>
              <w:t xml:space="preserve">substantial judgments. The litigation arose out of a multi-state fraud scheme involving National Prearranged Services, Inc. (a Missouri-based preneed funeral contracts seller) and its two related insurance companies domiciled in Texas. Clare and others were retained by 35 state life and health insurance guaranty associations, </w:t>
            </w:r>
            <w:proofErr w:type="spellStart"/>
            <w:r w:rsidRPr="00E23286">
              <w:rPr>
                <w:rFonts w:ascii="Century Gothic Light" w:hAnsi="Century Gothic Light" w:cs="Century Gothic Light"/>
                <w:color w:val="09223F"/>
                <w:sz w:val="22"/>
                <w:szCs w:val="22"/>
              </w:rPr>
              <w:t>NOLHGA</w:t>
            </w:r>
            <w:proofErr w:type="spellEnd"/>
            <w:r w:rsidRPr="00E23286">
              <w:rPr>
                <w:rFonts w:ascii="Century Gothic Light" w:hAnsi="Century Gothic Light" w:cs="Century Gothic Light"/>
                <w:color w:val="09223F"/>
                <w:sz w:val="22"/>
                <w:szCs w:val="22"/>
              </w:rPr>
              <w:t>, and the Texas Special Deputy Receiver to seek recoveries from over 40 defendants, including multiple bank trustees, an accounting firm, and the former officers and directors of NPS and the insurance companies. Plaintiffs’ claims included negligence and breach of fiduciary duty against the bank trustees for allowing the preneed trust funds to be looted, accounting malpractice, and RICO (Racketeer Influenced and Corrupt Organizations Act) claims against the former officers and directors. Settlements with most defendants were negotiated before trial, resulting in large recoveries for the clients. A five-week jury trial was held in federal court in Missouri in early 2015, where a jury verdict of $391 million (including a punitive damages award) was entered against PNC Bank.  After the Eighth Circuit remanded the case against PNC Bank for a trial to the Court, Clare was a key member of the trial team that secured a combined $106 million judgment ($99 million in compensatory and punitive damages and $7 million in attorney fees and litigation costs) against PNC Bank for breach of trust. Clare was the lead lawyer on PNC’s appeal of the $106 million judgment.  The 8th Circuit affirmed the judgment in its entirety.</w:t>
            </w:r>
          </w:p>
          <w:p w:rsidRPr="00E23286" w:rsidR="00E23286" w:rsidP="00E23286" w:rsidRDefault="00E23286" w14:paraId="6F397C15" w14:textId="77777777">
            <w:pPr>
              <w:pStyle w:val="BasicParagraph"/>
              <w:numPr>
                <w:ilvl w:val="0"/>
                <w:numId w:val="19"/>
              </w:numPr>
              <w:rPr>
                <w:rFonts w:ascii="Century Gothic Light" w:hAnsi="Century Gothic Light" w:cs="Century Gothic Light"/>
                <w:color w:val="09223F"/>
                <w:sz w:val="22"/>
                <w:szCs w:val="22"/>
              </w:rPr>
            </w:pPr>
            <w:r w:rsidRPr="00E23286">
              <w:rPr>
                <w:rFonts w:ascii="Century Gothic Light" w:hAnsi="Century Gothic Light" w:cs="Century Gothic Light"/>
                <w:color w:val="09223F"/>
                <w:sz w:val="22"/>
                <w:szCs w:val="22"/>
              </w:rPr>
              <w:t xml:space="preserve">Clare was part of the trial team representing the trustees of the Patrick D. Bowlen Revocable Trust in litigation concerning Mr. Bowlen’s Trust, estate, and succession of the ownership and control of the Denver Broncos NFL franchise.  Clare also represents </w:t>
            </w:r>
            <w:proofErr w:type="spellStart"/>
            <w:r w:rsidRPr="00E23286">
              <w:rPr>
                <w:rFonts w:ascii="Century Gothic Light" w:hAnsi="Century Gothic Light" w:cs="Century Gothic Light"/>
                <w:color w:val="09223F"/>
                <w:sz w:val="22"/>
                <w:szCs w:val="22"/>
              </w:rPr>
              <w:t>PDB</w:t>
            </w:r>
            <w:proofErr w:type="spellEnd"/>
            <w:r w:rsidRPr="00E23286">
              <w:rPr>
                <w:rFonts w:ascii="Century Gothic Light" w:hAnsi="Century Gothic Light" w:cs="Century Gothic Light"/>
                <w:color w:val="09223F"/>
                <w:sz w:val="22"/>
                <w:szCs w:val="22"/>
              </w:rPr>
              <w:t xml:space="preserve"> Sports, Ltd. and Bowlen Sports, Inc. in a currently pending declaratory judgment action concerning a right of first refusal granted in 1984.</w:t>
            </w:r>
          </w:p>
          <w:p w:rsidRPr="00E23286" w:rsidR="00E23286" w:rsidP="00E23286" w:rsidRDefault="00E23286" w14:paraId="0B5A2911" w14:textId="77777777">
            <w:pPr>
              <w:pStyle w:val="BasicParagraph"/>
              <w:numPr>
                <w:ilvl w:val="0"/>
                <w:numId w:val="19"/>
              </w:numPr>
              <w:rPr>
                <w:rFonts w:ascii="Century Gothic Light" w:hAnsi="Century Gothic Light" w:cs="Century Gothic Light"/>
                <w:color w:val="09223F"/>
                <w:sz w:val="22"/>
                <w:szCs w:val="22"/>
              </w:rPr>
            </w:pPr>
            <w:r w:rsidRPr="00E23286">
              <w:rPr>
                <w:rFonts w:ascii="Century Gothic Light" w:hAnsi="Century Gothic Light" w:cs="Century Gothic Light"/>
                <w:color w:val="09223F"/>
                <w:sz w:val="22"/>
                <w:szCs w:val="22"/>
              </w:rPr>
              <w:t xml:space="preserve">Clare was a member of the trial team that successfully represented </w:t>
            </w:r>
            <w:proofErr w:type="spellStart"/>
            <w:r w:rsidRPr="00E23286">
              <w:rPr>
                <w:rFonts w:ascii="Century Gothic Light" w:hAnsi="Century Gothic Light" w:cs="Century Gothic Light"/>
                <w:color w:val="09223F"/>
                <w:sz w:val="22"/>
                <w:szCs w:val="22"/>
              </w:rPr>
              <w:t>DCP</w:t>
            </w:r>
            <w:proofErr w:type="spellEnd"/>
            <w:r w:rsidRPr="00E23286">
              <w:rPr>
                <w:rFonts w:ascii="Century Gothic Light" w:hAnsi="Century Gothic Light" w:cs="Century Gothic Light"/>
                <w:color w:val="09223F"/>
                <w:sz w:val="22"/>
                <w:szCs w:val="22"/>
              </w:rPr>
              <w:t xml:space="preserve"> Midstream, LP, one of the nation’s largest natural gas processing companies, in a jury trial involving complex oil and accounting issues. Successors to a gas purchase and processing agreement sought multi-million-dollar payments for natural gas processed out of the DJ Basin in Weld County. </w:t>
            </w:r>
            <w:proofErr w:type="spellStart"/>
            <w:r w:rsidRPr="00E23286">
              <w:rPr>
                <w:rFonts w:ascii="Century Gothic Light" w:hAnsi="Century Gothic Light" w:cs="Century Gothic Light"/>
                <w:color w:val="09223F"/>
                <w:sz w:val="22"/>
                <w:szCs w:val="22"/>
              </w:rPr>
              <w:t>DCP</w:t>
            </w:r>
            <w:proofErr w:type="spellEnd"/>
            <w:r w:rsidRPr="00E23286">
              <w:rPr>
                <w:rFonts w:ascii="Century Gothic Light" w:hAnsi="Century Gothic Light" w:cs="Century Gothic Light"/>
                <w:color w:val="09223F"/>
                <w:sz w:val="22"/>
                <w:szCs w:val="22"/>
              </w:rPr>
              <w:t xml:space="preserve"> counterclaimed for overpayments, which the jury awarded.</w:t>
            </w:r>
          </w:p>
          <w:p w:rsidRPr="00E23286" w:rsidR="00E23286" w:rsidP="00E23286" w:rsidRDefault="00E23286" w14:paraId="1CE63956" w14:textId="77777777">
            <w:pPr>
              <w:pStyle w:val="BasicParagraph"/>
              <w:numPr>
                <w:ilvl w:val="0"/>
                <w:numId w:val="19"/>
              </w:numPr>
              <w:rPr>
                <w:rFonts w:ascii="Century Gothic Light" w:hAnsi="Century Gothic Light" w:cs="Century Gothic Light"/>
                <w:color w:val="09223F"/>
                <w:sz w:val="22"/>
                <w:szCs w:val="22"/>
              </w:rPr>
            </w:pPr>
            <w:r w:rsidRPr="00E23286">
              <w:rPr>
                <w:rFonts w:ascii="Century Gothic Light" w:hAnsi="Century Gothic Light" w:cs="Century Gothic Light"/>
                <w:color w:val="09223F"/>
                <w:sz w:val="22"/>
                <w:szCs w:val="22"/>
              </w:rPr>
              <w:t xml:space="preserve">Successfully represented Target Brands, Inc., a wholly-owned subsidiary of Target, which holds and protects all of the company’s trademarks, patents, and other intellectual property. The Colorado Department of Revenue sought more than $40 million in corporate income tax from </w:t>
            </w:r>
            <w:proofErr w:type="spellStart"/>
            <w:r w:rsidRPr="00E23286">
              <w:rPr>
                <w:rFonts w:ascii="Century Gothic Light" w:hAnsi="Century Gothic Light" w:cs="Century Gothic Light"/>
                <w:color w:val="09223F"/>
                <w:sz w:val="22"/>
                <w:szCs w:val="22"/>
              </w:rPr>
              <w:t>TBI</w:t>
            </w:r>
            <w:proofErr w:type="spellEnd"/>
            <w:r w:rsidRPr="00E23286">
              <w:rPr>
                <w:rFonts w:ascii="Century Gothic Light" w:hAnsi="Century Gothic Light" w:cs="Century Gothic Light"/>
                <w:color w:val="09223F"/>
                <w:sz w:val="22"/>
                <w:szCs w:val="22"/>
              </w:rPr>
              <w:t>. After a two-week trial, the Court entered judgment reducing the tax assessment to $12.8 million.</w:t>
            </w:r>
          </w:p>
          <w:p w:rsidRPr="00E23286" w:rsidR="00E23286" w:rsidP="00E23286" w:rsidRDefault="00E23286" w14:paraId="473248A5" w14:textId="77777777">
            <w:pPr>
              <w:pStyle w:val="BasicParagraph"/>
              <w:numPr>
                <w:ilvl w:val="0"/>
                <w:numId w:val="19"/>
              </w:numPr>
              <w:rPr>
                <w:rFonts w:ascii="Century Gothic Light" w:hAnsi="Century Gothic Light" w:cs="Century Gothic Light"/>
                <w:color w:val="09223F"/>
                <w:sz w:val="22"/>
                <w:szCs w:val="22"/>
              </w:rPr>
            </w:pPr>
            <w:r w:rsidRPr="00E23286">
              <w:rPr>
                <w:rFonts w:ascii="Century Gothic Light" w:hAnsi="Century Gothic Light" w:cs="Century Gothic Light"/>
                <w:color w:val="09223F"/>
                <w:sz w:val="22"/>
                <w:szCs w:val="22"/>
              </w:rPr>
              <w:t xml:space="preserve">Member of the trial team representing a Colorado refinery owner seeking contractual indemnification from the refinery’s former owner for clean-up costs resulting from </w:t>
            </w:r>
            <w:r w:rsidRPr="00E23286">
              <w:rPr>
                <w:rFonts w:ascii="Century Gothic Light" w:hAnsi="Century Gothic Light" w:cs="Century Gothic Light"/>
                <w:color w:val="09223F"/>
                <w:sz w:val="22"/>
                <w:szCs w:val="22"/>
              </w:rPr>
              <w:lastRenderedPageBreak/>
              <w:t>leakage from an underground pipe. Following a 3-week confidential arbitration that took place in April and May 2017, the parties reached an amicable settlement.</w:t>
            </w:r>
          </w:p>
          <w:p w:rsidRPr="003D54B1" w:rsidR="003D54B1" w:rsidP="00E23286" w:rsidRDefault="00E23286" w14:paraId="3A475E5E" w14:textId="6F19C8D1">
            <w:pPr>
              <w:pStyle w:val="BasicParagraph"/>
              <w:numPr>
                <w:ilvl w:val="0"/>
                <w:numId w:val="19"/>
              </w:numPr>
              <w:rPr>
                <w:rFonts w:ascii="Century Gothic Light" w:hAnsi="Century Gothic Light" w:cs="Century Gothic Light"/>
                <w:color w:val="09223F"/>
                <w:sz w:val="22"/>
                <w:szCs w:val="22"/>
              </w:rPr>
            </w:pPr>
            <w:r w:rsidRPr="00E23286">
              <w:rPr>
                <w:rFonts w:ascii="Century Gothic Light" w:hAnsi="Century Gothic Light" w:cs="Century Gothic Light"/>
                <w:color w:val="09223F"/>
                <w:sz w:val="22"/>
                <w:szCs w:val="22"/>
              </w:rPr>
              <w:t xml:space="preserve">Represented AIG in protecting its rights as a certificate holder in connection with a proposed $8.5 billion settlement of </w:t>
            </w:r>
            <w:proofErr w:type="spellStart"/>
            <w:r w:rsidRPr="00E23286">
              <w:rPr>
                <w:rFonts w:ascii="Century Gothic Light" w:hAnsi="Century Gothic Light" w:cs="Century Gothic Light"/>
                <w:color w:val="09223F"/>
                <w:sz w:val="22"/>
                <w:szCs w:val="22"/>
              </w:rPr>
              <w:t>RMBS</w:t>
            </w:r>
            <w:proofErr w:type="spellEnd"/>
            <w:r w:rsidRPr="00E23286">
              <w:rPr>
                <w:rFonts w:ascii="Century Gothic Light" w:hAnsi="Century Gothic Light" w:cs="Century Gothic Light"/>
                <w:color w:val="09223F"/>
                <w:sz w:val="22"/>
                <w:szCs w:val="22"/>
              </w:rPr>
              <w:t xml:space="preserve"> claims against Bank of America, including as a member of the trial team for an eight-week trial to a New York State Court in 2013.</w:t>
            </w:r>
          </w:p>
        </w:tc>
      </w:tr>
      <w:tr w:rsidR="003D54B1" w:rsidTr="3CA8BA65" w14:paraId="17387A23" w14:textId="77777777">
        <w:trPr>
          <w:trHeight w:val="288"/>
        </w:trPr>
        <w:tc>
          <w:tcPr>
            <w:tcW w:w="10299" w:type="dxa"/>
            <w:tcMar/>
          </w:tcPr>
          <w:p w:rsidRPr="003D54B1" w:rsidR="003D54B1" w:rsidP="003D54B1" w:rsidRDefault="003D54B1" w14:paraId="61DDDB71" w14:textId="77777777">
            <w:pPr>
              <w:pStyle w:val="BasicParagraph"/>
              <w:rPr>
                <w:rFonts w:ascii="Century Gothic Light" w:hAnsi="Century Gothic Light" w:cs="Century Gothic Light"/>
                <w:color w:val="09223F"/>
                <w:sz w:val="22"/>
                <w:szCs w:val="22"/>
              </w:rPr>
            </w:pPr>
          </w:p>
        </w:tc>
      </w:tr>
      <w:tr w:rsidR="003D54B1" w:rsidTr="3CA8BA65" w14:paraId="448BFD31" w14:textId="77777777">
        <w:trPr>
          <w:trHeight w:val="288"/>
        </w:trPr>
        <w:tc>
          <w:tcPr>
            <w:tcW w:w="10299" w:type="dxa"/>
            <w:tcMar/>
          </w:tcPr>
          <w:p w:rsidRPr="003D54B1" w:rsidR="003D54B1" w:rsidP="003D54B1" w:rsidRDefault="003D54B1" w14:paraId="4E9331CB" w14:textId="77777777">
            <w:pPr>
              <w:pStyle w:val="BasicParagraph"/>
              <w:rPr>
                <w:rFonts w:ascii="Century Gothic Light" w:hAnsi="Century Gothic Light" w:cs="Century Gothic Light"/>
                <w:caps/>
                <w:color w:val="F5821F"/>
                <w:sz w:val="28"/>
                <w:szCs w:val="32"/>
              </w:rPr>
            </w:pPr>
            <w:r w:rsidRPr="003D54B1">
              <w:rPr>
                <w:rFonts w:ascii="Century Gothic Light" w:hAnsi="Century Gothic Light" w:cs="Century Gothic Light"/>
                <w:caps/>
                <w:color w:val="F5821F"/>
                <w:sz w:val="28"/>
                <w:szCs w:val="32"/>
              </w:rPr>
              <w:t>Awards and Honors</w:t>
            </w:r>
          </w:p>
          <w:p w:rsidRPr="00E23286" w:rsidR="00E23286" w:rsidP="00E23286" w:rsidRDefault="00E23286" w14:paraId="2D6FC43F" w14:textId="77777777">
            <w:pPr>
              <w:pStyle w:val="BasicParagraph"/>
              <w:numPr>
                <w:ilvl w:val="0"/>
                <w:numId w:val="20"/>
              </w:numPr>
              <w:rPr>
                <w:rFonts w:ascii="Century Gothic Light" w:hAnsi="Century Gothic Light" w:cs="Century Gothic Light"/>
                <w:color w:val="09223F"/>
                <w:sz w:val="22"/>
                <w:szCs w:val="22"/>
              </w:rPr>
            </w:pPr>
            <w:r w:rsidRPr="00E23286">
              <w:rPr>
                <w:rFonts w:ascii="Century Gothic Light" w:hAnsi="Century Gothic Light" w:cs="Century Gothic Light"/>
                <w:i/>
                <w:iCs/>
                <w:color w:val="09223F"/>
                <w:sz w:val="22"/>
                <w:szCs w:val="22"/>
              </w:rPr>
              <w:t>Colorado Super Lawyers®, Rising Star®,</w:t>
            </w:r>
            <w:r w:rsidRPr="00E23286">
              <w:rPr>
                <w:rFonts w:ascii="Century Gothic Light" w:hAnsi="Century Gothic Light" w:cs="Century Gothic Light"/>
                <w:color w:val="09223F"/>
                <w:sz w:val="22"/>
                <w:szCs w:val="22"/>
              </w:rPr>
              <w:t xml:space="preserve"> 2013-2021</w:t>
            </w:r>
          </w:p>
          <w:p w:rsidRPr="003D54B1" w:rsidR="003D54B1" w:rsidP="00E23286" w:rsidRDefault="00E23286" w14:paraId="39607597" w14:textId="33C8652D">
            <w:pPr>
              <w:pStyle w:val="BasicParagraph"/>
              <w:numPr>
                <w:ilvl w:val="0"/>
                <w:numId w:val="20"/>
              </w:numPr>
              <w:rPr>
                <w:rFonts w:ascii="Century Gothic Light" w:hAnsi="Century Gothic Light" w:cs="Century Gothic Light"/>
                <w:color w:val="09223F"/>
                <w:sz w:val="22"/>
                <w:szCs w:val="22"/>
              </w:rPr>
            </w:pPr>
            <w:r w:rsidRPr="00E23286">
              <w:rPr>
                <w:rFonts w:ascii="Century Gothic Light" w:hAnsi="Century Gothic Light" w:cs="Century Gothic Light"/>
                <w:color w:val="09223F"/>
                <w:sz w:val="22"/>
                <w:szCs w:val="22"/>
              </w:rPr>
              <w:t>Law Week, Colorado‘s Up and Coming Lawyers, Finalist, 2010</w:t>
            </w:r>
          </w:p>
        </w:tc>
      </w:tr>
      <w:tr w:rsidR="003D54B1" w:rsidTr="3CA8BA65" w14:paraId="5886B7A1" w14:textId="77777777">
        <w:trPr>
          <w:trHeight w:val="288"/>
        </w:trPr>
        <w:tc>
          <w:tcPr>
            <w:tcW w:w="10299" w:type="dxa"/>
            <w:tcMar/>
          </w:tcPr>
          <w:p w:rsidRPr="00A44AD9" w:rsidR="003D54B1" w:rsidP="00996259" w:rsidRDefault="003D54B1" w14:paraId="4ACA936E" w14:textId="77777777">
            <w:pPr>
              <w:pStyle w:val="BasicParagraph"/>
              <w:rPr>
                <w:rFonts w:ascii="Century Gothic Light" w:hAnsi="Century Gothic Light" w:cs="Century Gothic Light"/>
                <w:caps/>
                <w:color w:val="F5821F"/>
                <w:szCs w:val="32"/>
              </w:rPr>
            </w:pPr>
          </w:p>
        </w:tc>
      </w:tr>
      <w:tr w:rsidR="00B54DD9" w:rsidTr="3CA8BA65" w14:paraId="3FC87D00" w14:textId="77777777">
        <w:trPr>
          <w:trHeight w:val="195"/>
        </w:trPr>
        <w:tc>
          <w:tcPr>
            <w:tcW w:w="10299" w:type="dxa"/>
            <w:tcMar/>
          </w:tcPr>
          <w:p w:rsidRPr="003D54B1" w:rsidR="00B54DD9" w:rsidP="003D54B1" w:rsidRDefault="00B54DD9" w14:paraId="76B7B8EB" w14:textId="3B024029">
            <w:pPr>
              <w:pStyle w:val="BasicParagraph"/>
              <w:rPr>
                <w:rFonts w:ascii="Century Gothic Light" w:hAnsi="Century Gothic Light" w:cs="Century Gothic Light"/>
                <w:caps/>
                <w:color w:val="F5821F"/>
                <w:sz w:val="28"/>
                <w:szCs w:val="32"/>
              </w:rPr>
            </w:pPr>
            <w:r w:rsidRPr="3CA8BA65" w:rsidR="3CA8BA65">
              <w:rPr>
                <w:rFonts w:ascii="Century Gothic Light" w:hAnsi="Century Gothic Light" w:cs="Century Gothic Light"/>
                <w:caps w:val="1"/>
                <w:color w:val="F5821F"/>
                <w:sz w:val="28"/>
                <w:szCs w:val="28"/>
              </w:rPr>
              <w:t>articles and presentations</w:t>
            </w:r>
          </w:p>
          <w:p w:rsidR="3CA8BA65" w:rsidP="3CA8BA65" w:rsidRDefault="3CA8BA65" w14:paraId="0D0A38FD" w14:textId="311308CC">
            <w:pPr>
              <w:pStyle w:val="BasicParagraph"/>
              <w:numPr>
                <w:ilvl w:val="0"/>
                <w:numId w:val="20"/>
              </w:numPr>
              <w:rPr>
                <w:rFonts w:ascii="Century Gothic Light" w:hAnsi="Century Gothic Light" w:eastAsia="Century Gothic Light" w:cs="Century Gothic Light"/>
                <w:color w:val="002F6C" w:themeColor="accent1" w:themeTint="FF" w:themeShade="FF"/>
                <w:sz w:val="22"/>
                <w:szCs w:val="22"/>
              </w:rPr>
            </w:pPr>
            <w:r w:rsidRPr="3CA8BA65" w:rsidR="3CA8BA65">
              <w:rPr>
                <w:rFonts w:ascii="Century Gothic Light" w:hAnsi="Century Gothic Light" w:cs="Century Gothic Light"/>
                <w:color w:val="09223F"/>
                <w:sz w:val="22"/>
                <w:szCs w:val="22"/>
              </w:rPr>
              <w:t>Interview, "Trial attorney Clare Pennington on preparing to face your opponent," Denver Business Journal, May 4, 2022</w:t>
            </w:r>
          </w:p>
          <w:p w:rsidRPr="00E23286" w:rsidR="00E23286" w:rsidP="00E23286" w:rsidRDefault="00BD3F85" w14:paraId="25F94762" w14:textId="3860A9C2">
            <w:pPr>
              <w:pStyle w:val="BasicParagraph"/>
              <w:numPr>
                <w:ilvl w:val="0"/>
                <w:numId w:val="20"/>
              </w:numPr>
              <w:rPr>
                <w:rFonts w:ascii="Century Gothic Light" w:hAnsi="Century Gothic Light" w:cs="Century Gothic Light"/>
                <w:color w:val="09223F"/>
                <w:sz w:val="22"/>
                <w:szCs w:val="22"/>
              </w:rPr>
            </w:pPr>
            <w:r w:rsidRPr="00E23286">
              <w:rPr>
                <w:rFonts w:ascii="Century Gothic Light" w:hAnsi="Century Gothic Light" w:cs="Century Gothic Light"/>
                <w:color w:val="09223F"/>
                <w:sz w:val="22"/>
                <w:szCs w:val="22"/>
              </w:rPr>
              <w:t>Presenter</w:t>
            </w:r>
            <w:r w:rsidRPr="00E23286" w:rsidR="00E23286">
              <w:rPr>
                <w:rFonts w:ascii="Century Gothic Light" w:hAnsi="Century Gothic Light" w:cs="Century Gothic Light"/>
                <w:color w:val="09223F"/>
                <w:sz w:val="22"/>
                <w:szCs w:val="22"/>
              </w:rPr>
              <w:t>, “What Business Lawyers Do That Litigators Love,” Association of Corporate Counsel, 2015</w:t>
            </w:r>
          </w:p>
          <w:p w:rsidRPr="00B54DD9" w:rsidR="00B54DD9" w:rsidP="00E23286" w:rsidRDefault="00E23286" w14:paraId="48E6228E" w14:textId="3ADA2771">
            <w:pPr>
              <w:pStyle w:val="BasicParagraph"/>
              <w:numPr>
                <w:ilvl w:val="0"/>
                <w:numId w:val="20"/>
              </w:numPr>
              <w:rPr>
                <w:rFonts w:ascii="Century Gothic Light" w:hAnsi="Century Gothic Light" w:cs="Century Gothic Light"/>
                <w:color w:val="09223F"/>
                <w:sz w:val="22"/>
                <w:szCs w:val="22"/>
              </w:rPr>
            </w:pPr>
            <w:r w:rsidRPr="00E23286">
              <w:rPr>
                <w:rFonts w:ascii="Century Gothic Light" w:hAnsi="Century Gothic Light" w:cs="Century Gothic Light"/>
                <w:color w:val="09223F"/>
                <w:sz w:val="22"/>
                <w:szCs w:val="22"/>
              </w:rPr>
              <w:t>Panel Discussion, “What Business Lawyers Do That Litigators Love,” Business Law Institute, 2015</w:t>
            </w:r>
          </w:p>
        </w:tc>
      </w:tr>
      <w:tr w:rsidR="00B54DD9" w:rsidTr="3CA8BA65" w14:paraId="53696887" w14:textId="77777777">
        <w:trPr>
          <w:trHeight w:val="195"/>
        </w:trPr>
        <w:tc>
          <w:tcPr>
            <w:tcW w:w="10299" w:type="dxa"/>
            <w:tcMar/>
          </w:tcPr>
          <w:p w:rsidRPr="00996259" w:rsidR="00B54DD9" w:rsidP="00996259" w:rsidRDefault="00B54DD9" w14:paraId="12409A3A" w14:textId="77777777">
            <w:pPr>
              <w:pStyle w:val="BasicParagraph"/>
              <w:rPr>
                <w:rFonts w:ascii="Century Gothic Light" w:hAnsi="Century Gothic Light" w:cs="Century Gothic Light"/>
                <w:caps/>
                <w:color w:val="F5821F"/>
                <w:sz w:val="28"/>
                <w:szCs w:val="32"/>
              </w:rPr>
            </w:pPr>
          </w:p>
        </w:tc>
      </w:tr>
      <w:tr w:rsidR="006314CF" w:rsidTr="3CA8BA65" w14:paraId="2B732BD3" w14:textId="77777777">
        <w:trPr>
          <w:trHeight w:val="195"/>
        </w:trPr>
        <w:tc>
          <w:tcPr>
            <w:tcW w:w="10299" w:type="dxa"/>
            <w:tcMar/>
          </w:tcPr>
          <w:p w:rsidRPr="006314CF" w:rsidR="006314CF" w:rsidP="006314CF" w:rsidRDefault="006314CF" w14:paraId="0631231B" w14:textId="77777777">
            <w:pPr>
              <w:pStyle w:val="BasicParagraph"/>
              <w:suppressAutoHyphens/>
              <w:spacing w:line="240" w:lineRule="auto"/>
              <w:rPr>
                <w:rFonts w:ascii="Century Gothic Light" w:hAnsi="Century Gothic Light" w:cs="Century Gothic Light"/>
                <w:color w:val="09223F"/>
                <w:sz w:val="22"/>
                <w:szCs w:val="22"/>
              </w:rPr>
            </w:pPr>
            <w:r w:rsidRPr="006314CF">
              <w:rPr>
                <w:rFonts w:ascii="Century Gothic Light" w:hAnsi="Century Gothic Light" w:cs="Century Gothic Light"/>
                <w:caps/>
                <w:color w:val="F5821F"/>
                <w:sz w:val="28"/>
                <w:szCs w:val="32"/>
              </w:rPr>
              <w:t xml:space="preserve">Professional and community activities </w:t>
            </w:r>
          </w:p>
          <w:p w:rsidRPr="00E23286" w:rsidR="00E23286" w:rsidP="00E23286" w:rsidRDefault="00E23286" w14:paraId="743479B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23286">
              <w:rPr>
                <w:rFonts w:ascii="Century Gothic Light" w:hAnsi="Century Gothic Light" w:cs="Century Gothic Light"/>
                <w:color w:val="09223F"/>
                <w:sz w:val="22"/>
                <w:szCs w:val="22"/>
              </w:rPr>
              <w:t>Colorado Model Jury Instructions Committee</w:t>
            </w:r>
          </w:p>
          <w:p w:rsidRPr="00E23286" w:rsidR="00E23286" w:rsidP="00E23286" w:rsidRDefault="00E23286" w14:paraId="1C2DBC2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23286">
              <w:rPr>
                <w:rFonts w:ascii="Century Gothic Light" w:hAnsi="Century Gothic Light" w:cs="Century Gothic Light"/>
                <w:color w:val="09223F"/>
                <w:sz w:val="22"/>
                <w:szCs w:val="22"/>
              </w:rPr>
              <w:t>Denver Bar Association</w:t>
            </w:r>
          </w:p>
          <w:p w:rsidRPr="00E23286" w:rsidR="00E23286" w:rsidP="00E23286" w:rsidRDefault="00E23286" w14:paraId="2198861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23286">
              <w:rPr>
                <w:rFonts w:ascii="Century Gothic Light" w:hAnsi="Century Gothic Light" w:cs="Century Gothic Light"/>
                <w:color w:val="09223F"/>
                <w:sz w:val="22"/>
                <w:szCs w:val="22"/>
              </w:rPr>
              <w:t>Colorado Bar Association</w:t>
            </w:r>
          </w:p>
          <w:p w:rsidRPr="00E23286" w:rsidR="00E23286" w:rsidP="00E23286" w:rsidRDefault="00E23286" w14:paraId="735C798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23286">
              <w:rPr>
                <w:rFonts w:ascii="Century Gothic Light" w:hAnsi="Century Gothic Light" w:cs="Century Gothic Light"/>
                <w:color w:val="09223F"/>
                <w:sz w:val="22"/>
                <w:szCs w:val="22"/>
              </w:rPr>
              <w:t>Colorado Trial Lawyers Association</w:t>
            </w:r>
          </w:p>
          <w:p w:rsidRPr="006314CF" w:rsidR="006314CF" w:rsidP="00E23286" w:rsidRDefault="00E23286" w14:paraId="6801E320" w14:textId="7509977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23286">
              <w:rPr>
                <w:rFonts w:ascii="Century Gothic Light" w:hAnsi="Century Gothic Light" w:cs="Century Gothic Light"/>
                <w:color w:val="09223F"/>
                <w:sz w:val="22"/>
                <w:szCs w:val="22"/>
              </w:rPr>
              <w:t>Colorado Women’s Bar Association</w:t>
            </w:r>
            <w:r>
              <w:rPr>
                <w:rFonts w:ascii="Century Gothic Light" w:hAnsi="Century Gothic Light" w:cs="Century Gothic Light"/>
                <w:color w:val="09223F"/>
                <w:sz w:val="22"/>
                <w:szCs w:val="22"/>
              </w:rPr>
              <w:t xml:space="preserve">  </w:t>
            </w:r>
            <w:r w:rsidRPr="006314CF" w:rsidR="006314CF">
              <w:rPr>
                <w:rFonts w:ascii="Century Gothic Light" w:hAnsi="Century Gothic Light" w:cs="Century Gothic Light"/>
                <w:color w:val="09223F"/>
                <w:sz w:val="22"/>
                <w:szCs w:val="22"/>
              </w:rPr>
              <w:t xml:space="preserve"> </w:t>
            </w:r>
          </w:p>
        </w:tc>
      </w:tr>
      <w:tr w:rsidR="006314CF" w:rsidTr="3CA8BA65" w14:paraId="316FB285" w14:textId="77777777">
        <w:trPr>
          <w:trHeight w:val="195"/>
        </w:trPr>
        <w:tc>
          <w:tcPr>
            <w:tcW w:w="10299" w:type="dxa"/>
            <w:tcMar/>
          </w:tcPr>
          <w:p w:rsidRPr="00996259" w:rsidR="006314CF" w:rsidP="00996259" w:rsidRDefault="006314CF" w14:paraId="1B2339DE" w14:textId="77777777">
            <w:pPr>
              <w:pStyle w:val="BasicParagraph"/>
              <w:rPr>
                <w:rFonts w:ascii="Century Gothic Light" w:hAnsi="Century Gothic Light" w:cs="Century Gothic Light"/>
                <w:caps/>
                <w:color w:val="F5821F"/>
                <w:sz w:val="28"/>
                <w:szCs w:val="32"/>
              </w:rPr>
            </w:pPr>
          </w:p>
        </w:tc>
      </w:tr>
      <w:tr w:rsidR="00996259" w:rsidTr="3CA8BA65"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E23286" w:rsidR="00E23286" w:rsidP="00E23286" w:rsidRDefault="00E23286" w14:paraId="6B08EB0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23286">
              <w:rPr>
                <w:rFonts w:ascii="Century Gothic Light" w:hAnsi="Century Gothic Light" w:cs="Century Gothic Light"/>
                <w:color w:val="09223F"/>
                <w:sz w:val="22"/>
                <w:szCs w:val="22"/>
              </w:rPr>
              <w:t>Colorado</w:t>
            </w:r>
          </w:p>
          <w:p w:rsidRPr="00E23286" w:rsidR="00E23286" w:rsidP="00E23286" w:rsidRDefault="00E23286" w14:paraId="502DFAB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23286">
              <w:rPr>
                <w:rFonts w:ascii="Century Gothic Light" w:hAnsi="Century Gothic Light" w:cs="Century Gothic Light"/>
                <w:color w:val="09223F"/>
                <w:sz w:val="22"/>
                <w:szCs w:val="22"/>
              </w:rPr>
              <w:t>U.S. District Court, District of Colorado</w:t>
            </w:r>
          </w:p>
          <w:p w:rsidRPr="00D3611B" w:rsidR="005501CE" w:rsidP="00E23286" w:rsidRDefault="00E23286" w14:paraId="044073AE" w14:textId="0EF7D96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23286">
              <w:rPr>
                <w:rFonts w:ascii="Century Gothic Light" w:hAnsi="Century Gothic Light" w:cs="Century Gothic Light"/>
                <w:color w:val="09223F"/>
                <w:sz w:val="22"/>
                <w:szCs w:val="22"/>
              </w:rPr>
              <w:t>U.S. Court of Appeals, Tenth Circuit</w:t>
            </w:r>
          </w:p>
        </w:tc>
      </w:tr>
    </w:tbl>
    <w:p w:rsidR="008700A0" w:rsidP="008700A0" w:rsidRDefault="008700A0" w14:paraId="6FBE2627" w14:textId="77777777"/>
    <w:sectPr w:rsidR="008700A0" w:rsidSect="00FB06C0">
      <w:headerReference w:type="default" r:id="rId7"/>
      <w:headerReference w:type="first" r:id="rId8"/>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7503E" w:rsidP="008700A0" w:rsidRDefault="0027503E" w14:paraId="6799A2BD" w14:textId="77777777">
      <w:pPr>
        <w:spacing w:after="0" w:line="240" w:lineRule="auto"/>
      </w:pPr>
      <w:r>
        <w:separator/>
      </w:r>
    </w:p>
  </w:endnote>
  <w:endnote w:type="continuationSeparator" w:id="0">
    <w:p w:rsidR="0027503E" w:rsidP="008700A0" w:rsidRDefault="0027503E" w14:paraId="3938BE4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7503E" w:rsidP="008700A0" w:rsidRDefault="0027503E" w14:paraId="24963EC2" w14:textId="77777777">
      <w:pPr>
        <w:spacing w:after="0" w:line="240" w:lineRule="auto"/>
      </w:pPr>
      <w:r>
        <w:separator/>
      </w:r>
    </w:p>
  </w:footnote>
  <w:footnote w:type="continuationSeparator" w:id="0">
    <w:p w:rsidR="0027503E" w:rsidP="008700A0" w:rsidRDefault="0027503E" w14:paraId="15DCAFD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3B233E9F">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779EFD29">
          <wp:simplePos x="0" y="0"/>
          <wp:positionH relativeFrom="margin">
            <wp:posOffset>-454845</wp:posOffset>
          </wp:positionH>
          <wp:positionV relativeFrom="margin">
            <wp:posOffset>-464185</wp:posOffset>
          </wp:positionV>
          <wp:extent cx="7767648" cy="10052250"/>
          <wp:effectExtent l="0" t="0" r="508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767648" cy="100522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41806F3"/>
    <w:multiLevelType w:val="hybridMultilevel"/>
    <w:tmpl w:val="6EDC80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386366AB"/>
    <w:multiLevelType w:val="multilevel"/>
    <w:tmpl w:val="10DAC3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47414EC7"/>
    <w:multiLevelType w:val="multilevel"/>
    <w:tmpl w:val="E3827B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3"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6EAE4FFE"/>
    <w:multiLevelType w:val="hybridMultilevel"/>
    <w:tmpl w:val="A8B247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700B14CF"/>
    <w:multiLevelType w:val="hybridMultilevel"/>
    <w:tmpl w:val="E2BAB8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16"/>
  </w:num>
  <w:num w:numId="2">
    <w:abstractNumId w:val="4"/>
  </w:num>
  <w:num w:numId="3">
    <w:abstractNumId w:val="12"/>
  </w:num>
  <w:num w:numId="4">
    <w:abstractNumId w:val="2"/>
  </w:num>
  <w:num w:numId="5">
    <w:abstractNumId w:val="3"/>
  </w:num>
  <w:num w:numId="6">
    <w:abstractNumId w:val="14"/>
  </w:num>
  <w:num w:numId="7">
    <w:abstractNumId w:val="13"/>
  </w:num>
  <w:num w:numId="8">
    <w:abstractNumId w:val="11"/>
  </w:num>
  <w:num w:numId="9">
    <w:abstractNumId w:val="5"/>
  </w:num>
  <w:num w:numId="10">
    <w:abstractNumId w:val="7"/>
  </w:num>
  <w:num w:numId="11">
    <w:abstractNumId w:val="15"/>
  </w:num>
  <w:num w:numId="12">
    <w:abstractNumId w:val="6"/>
  </w:num>
  <w:num w:numId="13">
    <w:abstractNumId w:val="0"/>
  </w:num>
  <w:num w:numId="14">
    <w:abstractNumId w:val="18"/>
  </w:num>
  <w:num w:numId="15">
    <w:abstractNumId w:val="19"/>
  </w:num>
  <w:num w:numId="16">
    <w:abstractNumId w:val="8"/>
  </w:num>
  <w:num w:numId="17">
    <w:abstractNumId w:val="10"/>
  </w:num>
  <w:num w:numId="18">
    <w:abstractNumId w:val="9"/>
  </w:num>
  <w:num w:numId="19">
    <w:abstractNumId w:val="17"/>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47EFC"/>
    <w:rsid w:val="000B29E6"/>
    <w:rsid w:val="000B4E5D"/>
    <w:rsid w:val="001138EA"/>
    <w:rsid w:val="002548B5"/>
    <w:rsid w:val="00266E0F"/>
    <w:rsid w:val="0027503E"/>
    <w:rsid w:val="002A6BBF"/>
    <w:rsid w:val="002C77E9"/>
    <w:rsid w:val="00312CFC"/>
    <w:rsid w:val="00387954"/>
    <w:rsid w:val="003D54B1"/>
    <w:rsid w:val="003E5E6E"/>
    <w:rsid w:val="0042577A"/>
    <w:rsid w:val="004C1361"/>
    <w:rsid w:val="005501CE"/>
    <w:rsid w:val="00570182"/>
    <w:rsid w:val="00573212"/>
    <w:rsid w:val="00590A25"/>
    <w:rsid w:val="005F080B"/>
    <w:rsid w:val="00617B93"/>
    <w:rsid w:val="006314CF"/>
    <w:rsid w:val="0065323C"/>
    <w:rsid w:val="00706F78"/>
    <w:rsid w:val="007C67A8"/>
    <w:rsid w:val="007F5739"/>
    <w:rsid w:val="00816FD5"/>
    <w:rsid w:val="00857A84"/>
    <w:rsid w:val="008700A0"/>
    <w:rsid w:val="00894F4D"/>
    <w:rsid w:val="008F500B"/>
    <w:rsid w:val="008F5DD7"/>
    <w:rsid w:val="009067C3"/>
    <w:rsid w:val="009240E5"/>
    <w:rsid w:val="00996259"/>
    <w:rsid w:val="009A7D98"/>
    <w:rsid w:val="00A44AD9"/>
    <w:rsid w:val="00B00332"/>
    <w:rsid w:val="00B511C4"/>
    <w:rsid w:val="00B54DD9"/>
    <w:rsid w:val="00BD3F85"/>
    <w:rsid w:val="00BE1413"/>
    <w:rsid w:val="00C54B06"/>
    <w:rsid w:val="00D3611B"/>
    <w:rsid w:val="00DD2E84"/>
    <w:rsid w:val="00DE4410"/>
    <w:rsid w:val="00E10978"/>
    <w:rsid w:val="00E23286"/>
    <w:rsid w:val="00E51AB5"/>
    <w:rsid w:val="00ED2D47"/>
    <w:rsid w:val="00EE7F20"/>
    <w:rsid w:val="00F23DC3"/>
    <w:rsid w:val="00FB06C0"/>
    <w:rsid w:val="00FE4F7F"/>
    <w:rsid w:val="3CA8BA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474493684">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185993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4</revision>
  <lastPrinted>2021-01-04T21:09:00.0000000Z</lastPrinted>
  <dcterms:created xsi:type="dcterms:W3CDTF">2022-04-20T15:19:00.0000000Z</dcterms:created>
  <dcterms:modified xsi:type="dcterms:W3CDTF">2022-07-14T16:07:14.7131574Z</dcterms:modified>
</coreProperties>
</file>