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3DA5F66" w14:paraId="3E2643B7" w14:textId="77777777">
        <w:trPr>
          <w:trHeight w:val="579"/>
        </w:trPr>
        <w:tc>
          <w:tcPr>
            <w:tcW w:w="10299" w:type="dxa"/>
            <w:tcMar/>
          </w:tcPr>
          <w:p w:rsidRPr="000630A2" w:rsidR="000630A2" w:rsidP="000630A2" w:rsidRDefault="000630A2" w14:paraId="592FEB61" w14:textId="77777777">
            <w:pPr>
              <w:rPr>
                <w:rFonts w:cs="Century Gothic Light"/>
                <w:color w:val="09223F"/>
              </w:rPr>
            </w:pPr>
            <w:r w:rsidRPr="000630A2">
              <w:rPr>
                <w:rFonts w:cs="Century Gothic Light"/>
                <w:color w:val="09223F"/>
              </w:rPr>
              <w:t>Mario Vasta works in our business litigation practice group focusing primarily on civil litigation, including resolving real estate and contract and business disputes. Mario also represents clients in domestic and international intellectual property (IP) litigation matters, including dealing with trademark application, opposition, and counterfeiting issues. In keeping with our proud history in water law, Mario’s practice also includes natural resources matters, and his work on behalf of farmers in Eastern Arizona has legal precedents dating back to the 1920s.</w:t>
            </w:r>
          </w:p>
          <w:p w:rsidRPr="000630A2" w:rsidR="000630A2" w:rsidP="000630A2" w:rsidRDefault="000630A2" w14:paraId="1E65CED1" w14:textId="77777777">
            <w:pPr>
              <w:rPr>
                <w:rFonts w:cs="Century Gothic Light"/>
                <w:color w:val="09223F"/>
              </w:rPr>
            </w:pPr>
          </w:p>
          <w:p w:rsidRPr="000630A2" w:rsidR="000630A2" w:rsidP="000630A2" w:rsidRDefault="000630A2" w14:paraId="42BBF4F4" w14:textId="77777777">
            <w:pPr>
              <w:rPr>
                <w:rFonts w:cs="Century Gothic Light"/>
                <w:color w:val="09223F"/>
              </w:rPr>
            </w:pPr>
            <w:r w:rsidRPr="000630A2">
              <w:rPr>
                <w:rFonts w:cs="Century Gothic Light"/>
                <w:color w:val="09223F"/>
              </w:rPr>
              <w:t>At the early age of 12, Mario knew he wanted to be an attorney. Encouraged by his mother, who worked as a paralegal, he consistently honed his reading, writing and public speaking skills in his youth. Raised in Upstate New York, he always knew he wanted to head out West, so he drove his Pontiac (which he still owns) to Phoenix, Arizona, where he graduated first in his class at Arizona State University’s Sandra Day O’Connor College of Law. Feeling like he found his true calling as a business litigation attorney, Mario takes great satisfaction in working with clients to creatively solve problems and resolve disputes favorably.</w:t>
            </w:r>
          </w:p>
          <w:p w:rsidRPr="000630A2" w:rsidR="000630A2" w:rsidP="000630A2" w:rsidRDefault="000630A2" w14:paraId="3FB103FD" w14:textId="77777777">
            <w:pPr>
              <w:rPr>
                <w:rFonts w:cs="Century Gothic Light"/>
                <w:color w:val="09223F"/>
              </w:rPr>
            </w:pPr>
          </w:p>
          <w:p w:rsidRPr="003779A7" w:rsidR="008700A0" w:rsidP="000630A2" w:rsidRDefault="000630A2" w14:paraId="39C10D41" w14:textId="04F2E877">
            <w:pPr>
              <w:rPr>
                <w:rFonts w:cs="Century Gothic Light"/>
                <w:color w:val="09223F"/>
              </w:rPr>
            </w:pPr>
            <w:r w:rsidRPr="000630A2">
              <w:rPr>
                <w:rFonts w:cs="Century Gothic Light"/>
                <w:color w:val="09223F"/>
              </w:rPr>
              <w:t>As a new father, Mario, his wife and dog are happily adjusting to their new family dynamic. When he is not busy at work as a commercial litigation attorney, he recharges his batteries in the great outdoors with activities like hiking and kayaking. An avid reader, Mario has an extensive library in his home where you will find copious amounts of scientific and historical nonfiction titles.</w:t>
            </w:r>
          </w:p>
        </w:tc>
      </w:tr>
      <w:tr w:rsidR="008700A0" w:rsidTr="43DA5F66"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3DA5F66"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0630A2" w:rsidR="000630A2" w:rsidP="000630A2" w:rsidRDefault="000630A2" w14:paraId="119DA3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 xml:space="preserve">J.D., </w:t>
            </w:r>
            <w:r w:rsidRPr="000630A2">
              <w:rPr>
                <w:rFonts w:ascii="Century Gothic Light" w:hAnsi="Century Gothic Light" w:cs="Century Gothic Light"/>
                <w:i/>
                <w:iCs/>
                <w:color w:val="09223F"/>
                <w:sz w:val="22"/>
                <w:szCs w:val="22"/>
              </w:rPr>
              <w:t>summa cum laude,</w:t>
            </w:r>
            <w:r w:rsidRPr="000630A2">
              <w:rPr>
                <w:rFonts w:ascii="Century Gothic Light" w:hAnsi="Century Gothic Light" w:cs="Century Gothic Light"/>
                <w:color w:val="09223F"/>
                <w:sz w:val="22"/>
                <w:szCs w:val="22"/>
              </w:rPr>
              <w:t xml:space="preserve"> Arizona State University, Sandra Day O’Connor College of Law</w:t>
            </w:r>
          </w:p>
          <w:p w:rsidRPr="00551687" w:rsidR="00AB20C4" w:rsidP="000630A2" w:rsidRDefault="000630A2" w14:paraId="3BF85D19" w14:textId="679465F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B.A., Cornell University</w:t>
            </w:r>
          </w:p>
        </w:tc>
      </w:tr>
      <w:tr w:rsidR="00DE4410" w:rsidTr="43DA5F66"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3DA5F66"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497F4D" w:rsidTr="00FE7FAC" w14:paraId="2FD63DE2" w14:textId="77777777">
              <w:trPr>
                <w:trHeight w:val="195"/>
              </w:trPr>
              <w:tc>
                <w:tcPr>
                  <w:tcW w:w="5036" w:type="dxa"/>
                </w:tcPr>
                <w:p w:rsidR="00EA38F6" w:rsidP="009A6E35" w:rsidRDefault="00EA38F6" w14:paraId="0DE1B51C" w14:textId="0929FCE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0630A2">
                    <w:rPr>
                      <w:rFonts w:ascii="Century Gothic Light" w:hAnsi="Century Gothic Light" w:cs="Century Gothic Light"/>
                      <w:color w:val="09223F"/>
                      <w:sz w:val="22"/>
                      <w:szCs w:val="22"/>
                    </w:rPr>
                    <w:t>Litigation</w:t>
                  </w:r>
                </w:p>
                <w:p w:rsidRPr="00365E0B" w:rsidR="000630A2" w:rsidP="009A6E35" w:rsidRDefault="000630A2" w14:paraId="5707AB71" w14:textId="4F99B6FD">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Intellectual Property</w:t>
                  </w:r>
                </w:p>
              </w:tc>
              <w:tc>
                <w:tcPr>
                  <w:tcW w:w="5037" w:type="dxa"/>
                </w:tcPr>
                <w:p w:rsidRPr="0090447A" w:rsidR="00EA38F6" w:rsidP="009A6E35" w:rsidRDefault="00EA38F6" w14:paraId="22A85BCB" w14:textId="570DF4EE">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365E0B" w:rsidTr="43DA5F66" w14:paraId="748AFD87" w14:textId="77777777">
        <w:trPr>
          <w:trHeight w:val="288"/>
        </w:trPr>
        <w:tc>
          <w:tcPr>
            <w:tcW w:w="10299" w:type="dxa"/>
            <w:tcMar/>
          </w:tcPr>
          <w:p w:rsidRPr="008F5DD7" w:rsidR="00365E0B" w:rsidP="00996259" w:rsidRDefault="00365E0B" w14:paraId="0E447D63" w14:textId="77777777">
            <w:pPr>
              <w:pStyle w:val="BasicParagraph"/>
              <w:rPr>
                <w:rFonts w:ascii="Century Gothic Light" w:hAnsi="Century Gothic Light" w:cs="Century Gothic Light"/>
                <w:caps/>
                <w:color w:val="F5821F"/>
                <w:szCs w:val="28"/>
              </w:rPr>
            </w:pPr>
          </w:p>
        </w:tc>
      </w:tr>
      <w:tr w:rsidR="00B65F35" w:rsidTr="43DA5F66" w14:paraId="22BA8298" w14:textId="77777777">
        <w:trPr>
          <w:trHeight w:val="288"/>
        </w:trPr>
        <w:tc>
          <w:tcPr>
            <w:tcW w:w="10299" w:type="dxa"/>
            <w:tcMar/>
          </w:tcPr>
          <w:p w:rsidRPr="00996259" w:rsidR="00B65F35" w:rsidP="00B65F35" w:rsidRDefault="00365E0B" w14:paraId="73286092" w14:textId="29145DCA">
            <w:pPr>
              <w:pStyle w:val="BasicParagraph"/>
              <w:rPr>
                <w:rFonts w:ascii="Century Gothic Light" w:hAnsi="Century Gothic Light" w:cs="Century Gothic Light"/>
                <w:caps/>
                <w:color w:val="F5821F"/>
                <w:sz w:val="28"/>
                <w:szCs w:val="32"/>
              </w:rPr>
            </w:pPr>
            <w:r w:rsidRPr="43DA5F66" w:rsidR="43DA5F66">
              <w:rPr>
                <w:rFonts w:ascii="Century Gothic Light" w:hAnsi="Century Gothic Light" w:cs="Century Gothic Light"/>
                <w:caps w:val="1"/>
                <w:color w:val="F5821F"/>
                <w:sz w:val="28"/>
                <w:szCs w:val="28"/>
              </w:rPr>
              <w:t>articles and presentations</w:t>
            </w:r>
          </w:p>
          <w:p w:rsidR="43DA5F66" w:rsidP="43DA5F66" w:rsidRDefault="43DA5F66" w14:paraId="499D5D98" w14:textId="2E8A1BED">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43DA5F66" w:rsidR="43DA5F66">
              <w:rPr>
                <w:rFonts w:ascii="Century Gothic Light" w:hAnsi="Century Gothic Light" w:cs="Century Gothic Light"/>
                <w:color w:val="09223F"/>
                <w:sz w:val="22"/>
                <w:szCs w:val="22"/>
              </w:rPr>
              <w:t xml:space="preserve">Quoted, "Feds Seek Win </w:t>
            </w:r>
            <w:proofErr w:type="gramStart"/>
            <w:r w:rsidRPr="43DA5F66" w:rsidR="43DA5F66">
              <w:rPr>
                <w:rFonts w:ascii="Century Gothic Light" w:hAnsi="Century Gothic Light" w:cs="Century Gothic Light"/>
                <w:color w:val="09223F"/>
                <w:sz w:val="22"/>
                <w:szCs w:val="22"/>
              </w:rPr>
              <w:t>For</w:t>
            </w:r>
            <w:proofErr w:type="gramEnd"/>
            <w:r w:rsidRPr="43DA5F66" w:rsidR="43DA5F66">
              <w:rPr>
                <w:rFonts w:ascii="Century Gothic Light" w:hAnsi="Century Gothic Light" w:cs="Century Gothic Light"/>
                <w:color w:val="09223F"/>
                <w:sz w:val="22"/>
                <w:szCs w:val="22"/>
              </w:rPr>
              <w:t xml:space="preserve"> Ariz. Apache Tribe </w:t>
            </w:r>
            <w:proofErr w:type="gramStart"/>
            <w:r w:rsidRPr="43DA5F66" w:rsidR="43DA5F66">
              <w:rPr>
                <w:rFonts w:ascii="Century Gothic Light" w:hAnsi="Century Gothic Light" w:cs="Century Gothic Light"/>
                <w:color w:val="09223F"/>
                <w:sz w:val="22"/>
                <w:szCs w:val="22"/>
              </w:rPr>
              <w:t>In</w:t>
            </w:r>
            <w:proofErr w:type="gramEnd"/>
            <w:r w:rsidRPr="43DA5F66" w:rsidR="43DA5F66">
              <w:rPr>
                <w:rFonts w:ascii="Century Gothic Light" w:hAnsi="Century Gothic Light" w:cs="Century Gothic Light"/>
                <w:color w:val="09223F"/>
                <w:sz w:val="22"/>
                <w:szCs w:val="22"/>
              </w:rPr>
              <w:t xml:space="preserve"> Gila River Water War," Law360, March 7, 2022</w:t>
            </w:r>
          </w:p>
          <w:p w:rsidRPr="00A54D3E" w:rsidR="009A6E35" w:rsidP="009A6E35" w:rsidRDefault="009A6E35" w14:paraId="46C857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A54D3E">
                <w:rPr>
                  <w:rFonts w:ascii="Century Gothic Light" w:hAnsi="Century Gothic Light" w:cs="Century Gothic Light"/>
                  <w:color w:val="09223F"/>
                  <w:sz w:val="22"/>
                  <w:szCs w:val="22"/>
                </w:rPr>
                <w:t>Co-author, "Troll Control - Reactions to Copyright Trolls | Part Two," Fennemore Client Alert, May 27, 2021</w:t>
              </w:r>
            </w:hyperlink>
          </w:p>
          <w:p w:rsidRPr="002B7CDE" w:rsidR="00E43409" w:rsidP="00E43409" w:rsidRDefault="009634DE" w14:paraId="089335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2B7CDE" w:rsidR="00E43409">
                <w:rPr>
                  <w:rFonts w:ascii="Century Gothic Light" w:hAnsi="Century Gothic Light" w:cs="Century Gothic Light"/>
                  <w:color w:val="09223F"/>
                  <w:sz w:val="22"/>
                  <w:szCs w:val="22"/>
                </w:rPr>
                <w:t>Co-author, "Troll Control - Reactions to Copyright Trolls | Part One," Fennemore Client Alert, May 20, 2021</w:t>
              </w:r>
            </w:hyperlink>
          </w:p>
          <w:p w:rsidR="00826087" w:rsidP="003C099C" w:rsidRDefault="00826087" w14:paraId="2AF2A961" w14:textId="222CD5BD">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Co-author, “There is no such thing as a permanent golf course view. Or is there?” </w:t>
            </w:r>
            <w:r w:rsidRPr="00826087">
              <w:rPr>
                <w:rFonts w:ascii="Century Gothic Light" w:hAnsi="Century Gothic Light" w:cs="Century Gothic Light"/>
                <w:i/>
                <w:iCs/>
                <w:color w:val="09223F"/>
                <w:sz w:val="22"/>
                <w:szCs w:val="22"/>
              </w:rPr>
              <w:t xml:space="preserve">Arizona Attorney Magazine, </w:t>
            </w:r>
            <w:r>
              <w:rPr>
                <w:rFonts w:ascii="Century Gothic Light" w:hAnsi="Century Gothic Light" w:cs="Century Gothic Light"/>
                <w:color w:val="09223F"/>
                <w:sz w:val="22"/>
                <w:szCs w:val="22"/>
              </w:rPr>
              <w:t>October 1, 2020</w:t>
            </w:r>
          </w:p>
          <w:p w:rsidRPr="001F3094" w:rsidR="00826087" w:rsidP="003C099C" w:rsidRDefault="00826087" w14:paraId="12272CC3" w14:textId="39F2755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26087">
              <w:rPr>
                <w:rFonts w:ascii="Century Gothic Light" w:hAnsi="Century Gothic Light" w:cs="Century Gothic Light"/>
                <w:color w:val="09223F"/>
                <w:sz w:val="22"/>
                <w:szCs w:val="22"/>
              </w:rPr>
              <w:t>Co-author, "Protection for Street Art on Buildings," Fennemore Client Alert, September 2, 2020</w:t>
            </w:r>
          </w:p>
          <w:p w:rsidRPr="00B65F35" w:rsidR="00B65F35" w:rsidP="009B6F0B" w:rsidRDefault="000630A2" w14:paraId="2B66D307" w14:textId="7511526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 xml:space="preserve">Quoted, "Business Briefcase," </w:t>
            </w:r>
            <w:r w:rsidRPr="000630A2">
              <w:rPr>
                <w:rFonts w:ascii="Century Gothic Light" w:hAnsi="Century Gothic Light" w:cs="Century Gothic Light"/>
                <w:i/>
                <w:iCs/>
                <w:color w:val="09223F"/>
                <w:sz w:val="22"/>
                <w:szCs w:val="22"/>
              </w:rPr>
              <w:t>Peoria Times,</w:t>
            </w:r>
            <w:r w:rsidRPr="000630A2">
              <w:rPr>
                <w:rFonts w:ascii="Century Gothic Light" w:hAnsi="Century Gothic Light" w:cs="Century Gothic Light"/>
                <w:color w:val="09223F"/>
                <w:sz w:val="22"/>
                <w:szCs w:val="22"/>
              </w:rPr>
              <w:t xml:space="preserve"> May 21, 2020</w:t>
            </w:r>
          </w:p>
        </w:tc>
      </w:tr>
      <w:tr w:rsidR="002C3A7D" w:rsidTr="43DA5F66" w14:paraId="725D9D5D" w14:textId="77777777">
        <w:trPr>
          <w:trHeight w:val="288"/>
        </w:trPr>
        <w:tc>
          <w:tcPr>
            <w:tcW w:w="10299" w:type="dxa"/>
            <w:tcMar/>
          </w:tcPr>
          <w:p w:rsidRPr="008F5DD7" w:rsidR="002C3A7D" w:rsidP="00996259" w:rsidRDefault="002C3A7D" w14:paraId="10B106C6" w14:textId="77777777">
            <w:pPr>
              <w:pStyle w:val="BasicParagraph"/>
              <w:rPr>
                <w:rFonts w:ascii="Century Gothic Light" w:hAnsi="Century Gothic Light" w:cs="Century Gothic Light"/>
                <w:caps/>
                <w:color w:val="F5821F"/>
                <w:szCs w:val="28"/>
              </w:rPr>
            </w:pPr>
          </w:p>
        </w:tc>
      </w:tr>
      <w:tr w:rsidR="00CD0CBC" w:rsidTr="43DA5F66"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CD0CBC" w:rsidR="00CD0CBC" w:rsidP="00EA38F6" w:rsidRDefault="000630A2" w14:paraId="581251A0" w14:textId="001487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Alumni Member, Delta Theta Phi Law Fraternity</w:t>
            </w:r>
          </w:p>
        </w:tc>
      </w:tr>
      <w:tr w:rsidR="00CD0CBC" w:rsidTr="43DA5F66"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43DA5F66"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0630A2" w:rsidR="000630A2" w:rsidP="000630A2" w:rsidRDefault="000630A2" w14:paraId="6F7E33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Arizona</w:t>
            </w:r>
          </w:p>
          <w:p w:rsidRPr="000630A2" w:rsidR="000630A2" w:rsidP="000630A2" w:rsidRDefault="000630A2" w14:paraId="578DA5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U.S. District Court, District of Arizona</w:t>
            </w:r>
          </w:p>
          <w:p w:rsidRPr="004409F8" w:rsidR="005D63B5" w:rsidP="000630A2" w:rsidRDefault="000630A2" w14:paraId="044073AE" w14:textId="70143A7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34DE" w:rsidP="008700A0" w:rsidRDefault="009634DE" w14:paraId="3A60F9DA" w14:textId="77777777">
      <w:pPr>
        <w:spacing w:after="0" w:line="240" w:lineRule="auto"/>
      </w:pPr>
      <w:r>
        <w:separator/>
      </w:r>
    </w:p>
  </w:endnote>
  <w:endnote w:type="continuationSeparator" w:id="0">
    <w:p w:rsidR="009634DE" w:rsidP="008700A0" w:rsidRDefault="009634DE" w14:paraId="712E5E5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34DE" w:rsidP="008700A0" w:rsidRDefault="009634DE" w14:paraId="66613A0E" w14:textId="77777777">
      <w:pPr>
        <w:spacing w:after="0" w:line="240" w:lineRule="auto"/>
      </w:pPr>
      <w:r>
        <w:separator/>
      </w:r>
    </w:p>
  </w:footnote>
  <w:footnote w:type="continuationSeparator" w:id="0">
    <w:p w:rsidR="009634DE" w:rsidP="008700A0" w:rsidRDefault="009634DE" w14:paraId="1A398CA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95897F3">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2E45B8A1">
    <w:pPr>
      <w:pStyle w:val="Header"/>
    </w:pPr>
    <w:r>
      <w:rPr>
        <w:noProof/>
      </w:rPr>
      <w:drawing>
        <wp:anchor distT="0" distB="0" distL="114300" distR="114300" simplePos="0" relativeHeight="251658240" behindDoc="1" locked="0" layoutInCell="1" allowOverlap="1" wp14:anchorId="26867CE0" wp14:editId="4B3854BC">
          <wp:simplePos x="0" y="0"/>
          <wp:positionH relativeFrom="margin">
            <wp:posOffset>-457200</wp:posOffset>
          </wp:positionH>
          <wp:positionV relativeFrom="margin">
            <wp:posOffset>-467360</wp:posOffset>
          </wp:positionV>
          <wp:extent cx="7772355" cy="10058341"/>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1"/>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44EC9"/>
    <w:rsid w:val="00053A2B"/>
    <w:rsid w:val="0005599F"/>
    <w:rsid w:val="000630A2"/>
    <w:rsid w:val="000665FD"/>
    <w:rsid w:val="000A0856"/>
    <w:rsid w:val="000B29E6"/>
    <w:rsid w:val="000B476F"/>
    <w:rsid w:val="000D2207"/>
    <w:rsid w:val="000E3ECF"/>
    <w:rsid w:val="000F6FAD"/>
    <w:rsid w:val="00100BB9"/>
    <w:rsid w:val="001138EA"/>
    <w:rsid w:val="0012182A"/>
    <w:rsid w:val="00124890"/>
    <w:rsid w:val="0013703F"/>
    <w:rsid w:val="0016204E"/>
    <w:rsid w:val="0017186D"/>
    <w:rsid w:val="0019269A"/>
    <w:rsid w:val="00195C58"/>
    <w:rsid w:val="00197DFC"/>
    <w:rsid w:val="001C6685"/>
    <w:rsid w:val="001D704C"/>
    <w:rsid w:val="001F1000"/>
    <w:rsid w:val="00216E51"/>
    <w:rsid w:val="00217188"/>
    <w:rsid w:val="0021738A"/>
    <w:rsid w:val="00253B2D"/>
    <w:rsid w:val="002548B5"/>
    <w:rsid w:val="00266E0F"/>
    <w:rsid w:val="00283B5C"/>
    <w:rsid w:val="00290ABD"/>
    <w:rsid w:val="00290F41"/>
    <w:rsid w:val="00295769"/>
    <w:rsid w:val="002A2E90"/>
    <w:rsid w:val="002C3A7D"/>
    <w:rsid w:val="002D5A17"/>
    <w:rsid w:val="00312CFC"/>
    <w:rsid w:val="003203C6"/>
    <w:rsid w:val="0032458F"/>
    <w:rsid w:val="00324613"/>
    <w:rsid w:val="00325FC1"/>
    <w:rsid w:val="00332C98"/>
    <w:rsid w:val="00333AD5"/>
    <w:rsid w:val="00340AE6"/>
    <w:rsid w:val="00345563"/>
    <w:rsid w:val="00365E0B"/>
    <w:rsid w:val="00371E4C"/>
    <w:rsid w:val="003779A7"/>
    <w:rsid w:val="00377FE6"/>
    <w:rsid w:val="00381287"/>
    <w:rsid w:val="00383C77"/>
    <w:rsid w:val="0039208F"/>
    <w:rsid w:val="003C099C"/>
    <w:rsid w:val="003D6259"/>
    <w:rsid w:val="003E0BE0"/>
    <w:rsid w:val="00405313"/>
    <w:rsid w:val="004409F8"/>
    <w:rsid w:val="00442803"/>
    <w:rsid w:val="004533D0"/>
    <w:rsid w:val="00497F4D"/>
    <w:rsid w:val="004B0B42"/>
    <w:rsid w:val="004B0FA7"/>
    <w:rsid w:val="00513151"/>
    <w:rsid w:val="00515DE9"/>
    <w:rsid w:val="00517E18"/>
    <w:rsid w:val="005430CB"/>
    <w:rsid w:val="005501CE"/>
    <w:rsid w:val="00551687"/>
    <w:rsid w:val="00566492"/>
    <w:rsid w:val="005777E4"/>
    <w:rsid w:val="00587218"/>
    <w:rsid w:val="00590A25"/>
    <w:rsid w:val="005A05EE"/>
    <w:rsid w:val="005A0F4F"/>
    <w:rsid w:val="005B4C1E"/>
    <w:rsid w:val="005D3709"/>
    <w:rsid w:val="005D63B5"/>
    <w:rsid w:val="005F080B"/>
    <w:rsid w:val="00617B93"/>
    <w:rsid w:val="00644C31"/>
    <w:rsid w:val="00655093"/>
    <w:rsid w:val="006B14E5"/>
    <w:rsid w:val="006C3477"/>
    <w:rsid w:val="006E37F9"/>
    <w:rsid w:val="00706534"/>
    <w:rsid w:val="00712D7B"/>
    <w:rsid w:val="00733A23"/>
    <w:rsid w:val="0076317B"/>
    <w:rsid w:val="00772ABB"/>
    <w:rsid w:val="00772C3A"/>
    <w:rsid w:val="00772D57"/>
    <w:rsid w:val="00795E7E"/>
    <w:rsid w:val="007C3820"/>
    <w:rsid w:val="007C384C"/>
    <w:rsid w:val="007D2922"/>
    <w:rsid w:val="007D66E7"/>
    <w:rsid w:val="007F5739"/>
    <w:rsid w:val="008124A3"/>
    <w:rsid w:val="00826087"/>
    <w:rsid w:val="00837BCE"/>
    <w:rsid w:val="00841578"/>
    <w:rsid w:val="0086010D"/>
    <w:rsid w:val="00863372"/>
    <w:rsid w:val="008700A0"/>
    <w:rsid w:val="00886858"/>
    <w:rsid w:val="008A29E8"/>
    <w:rsid w:val="008A6430"/>
    <w:rsid w:val="008B0E1C"/>
    <w:rsid w:val="008B5251"/>
    <w:rsid w:val="008D168A"/>
    <w:rsid w:val="008D5FA8"/>
    <w:rsid w:val="008D6B2D"/>
    <w:rsid w:val="008E06BB"/>
    <w:rsid w:val="008E2B34"/>
    <w:rsid w:val="008E6056"/>
    <w:rsid w:val="008F5DD7"/>
    <w:rsid w:val="008F7394"/>
    <w:rsid w:val="0090447A"/>
    <w:rsid w:val="009067C3"/>
    <w:rsid w:val="00911A93"/>
    <w:rsid w:val="00920E7D"/>
    <w:rsid w:val="009366B8"/>
    <w:rsid w:val="00937844"/>
    <w:rsid w:val="009467F1"/>
    <w:rsid w:val="00950ADB"/>
    <w:rsid w:val="009634DE"/>
    <w:rsid w:val="00996259"/>
    <w:rsid w:val="0099759E"/>
    <w:rsid w:val="009A5C44"/>
    <w:rsid w:val="009A6E35"/>
    <w:rsid w:val="009B6F0B"/>
    <w:rsid w:val="009E25D3"/>
    <w:rsid w:val="009E44D4"/>
    <w:rsid w:val="009F59F7"/>
    <w:rsid w:val="009F7119"/>
    <w:rsid w:val="00A01755"/>
    <w:rsid w:val="00A10950"/>
    <w:rsid w:val="00A44AD9"/>
    <w:rsid w:val="00A46A51"/>
    <w:rsid w:val="00A51833"/>
    <w:rsid w:val="00A52F24"/>
    <w:rsid w:val="00A7460F"/>
    <w:rsid w:val="00A87D32"/>
    <w:rsid w:val="00AA6CBE"/>
    <w:rsid w:val="00AB1A97"/>
    <w:rsid w:val="00AB20C4"/>
    <w:rsid w:val="00AC17A3"/>
    <w:rsid w:val="00AC5754"/>
    <w:rsid w:val="00AC5E5A"/>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5349"/>
    <w:rsid w:val="00C23A89"/>
    <w:rsid w:val="00C251B7"/>
    <w:rsid w:val="00C3111D"/>
    <w:rsid w:val="00C314DA"/>
    <w:rsid w:val="00C56245"/>
    <w:rsid w:val="00C61BBC"/>
    <w:rsid w:val="00C727B6"/>
    <w:rsid w:val="00CA17A1"/>
    <w:rsid w:val="00CA1952"/>
    <w:rsid w:val="00CC750D"/>
    <w:rsid w:val="00CD0CBC"/>
    <w:rsid w:val="00CD15B0"/>
    <w:rsid w:val="00CF5C24"/>
    <w:rsid w:val="00D01099"/>
    <w:rsid w:val="00D21AD2"/>
    <w:rsid w:val="00D23AE3"/>
    <w:rsid w:val="00D3611B"/>
    <w:rsid w:val="00D42771"/>
    <w:rsid w:val="00D90933"/>
    <w:rsid w:val="00DC046C"/>
    <w:rsid w:val="00DD3DB3"/>
    <w:rsid w:val="00DD7C9B"/>
    <w:rsid w:val="00DE0E91"/>
    <w:rsid w:val="00DE2EDC"/>
    <w:rsid w:val="00DE4410"/>
    <w:rsid w:val="00E0643E"/>
    <w:rsid w:val="00E10978"/>
    <w:rsid w:val="00E43409"/>
    <w:rsid w:val="00E4405C"/>
    <w:rsid w:val="00E4433C"/>
    <w:rsid w:val="00E51AB5"/>
    <w:rsid w:val="00E56901"/>
    <w:rsid w:val="00E86700"/>
    <w:rsid w:val="00E93958"/>
    <w:rsid w:val="00EA38F6"/>
    <w:rsid w:val="00ED2D47"/>
    <w:rsid w:val="00EE7F20"/>
    <w:rsid w:val="00F03F17"/>
    <w:rsid w:val="00F20691"/>
    <w:rsid w:val="00F23DC3"/>
    <w:rsid w:val="00F30264"/>
    <w:rsid w:val="00F449D6"/>
    <w:rsid w:val="00F50B1D"/>
    <w:rsid w:val="00F721AA"/>
    <w:rsid w:val="00F87B62"/>
    <w:rsid w:val="00FB06C0"/>
    <w:rsid w:val="00FC5E49"/>
    <w:rsid w:val="43DA5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newsletters/2021/troll-control-reactions-to-copyright-trolls-part-1" TargetMode="External" Id="rId8" /><Relationship Type="http://schemas.openxmlformats.org/officeDocument/2006/relationships/settings" Target="settings.xml" Id="rId3" /><Relationship Type="http://schemas.openxmlformats.org/officeDocument/2006/relationships/hyperlink" Target="https://www.fennemorelaw.com/insights/newsletters/2021/troll-control-reactions-to-copyright-trolls-part-2"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10</revision>
  <lastPrinted>2021-01-06T16:48:00.0000000Z</lastPrinted>
  <dcterms:created xsi:type="dcterms:W3CDTF">2020-08-13T15:35:00.0000000Z</dcterms:created>
  <dcterms:modified xsi:type="dcterms:W3CDTF">2022-05-19T16:55:30.1751388Z</dcterms:modified>
</coreProperties>
</file>