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732D549" w14:paraId="3E2643B7" w14:textId="77777777">
        <w:trPr>
          <w:trHeight w:val="579"/>
        </w:trPr>
        <w:tc>
          <w:tcPr>
            <w:tcW w:w="10299" w:type="dxa"/>
            <w:tcMar/>
          </w:tcPr>
          <w:p w:rsidRPr="005A0F98" w:rsidR="005A0F98" w:rsidP="005A0F98" w:rsidRDefault="005A0F98" w14:paraId="1417F76F" w14:textId="77777777">
            <w:pPr>
              <w:rPr>
                <w:rFonts w:cs="Century Gothic Light"/>
                <w:color w:val="09223F"/>
              </w:rPr>
            </w:pPr>
            <w:r w:rsidRPr="005A0F98">
              <w:rPr>
                <w:rFonts w:cs="Century Gothic Light"/>
                <w:color w:val="09223F"/>
              </w:rPr>
              <w:t>Susan Wissink is passionate about helping her clients, learning about their businesses, and helping them reach their goals in the areas of mergers and acquisitions, entity formation, loans, and general corporate matters. In numerous complex transactions, this experienced business attorney has represented both buyers and sellers, including asset and stock-based acquisitions and sales, mergers and other business reorganizations.</w:t>
            </w:r>
          </w:p>
          <w:p w:rsidRPr="005A0F98" w:rsidR="005A0F98" w:rsidP="005A0F98" w:rsidRDefault="005A0F98" w14:paraId="767C0F4C" w14:textId="77777777">
            <w:pPr>
              <w:rPr>
                <w:rFonts w:cs="Century Gothic Light"/>
                <w:color w:val="09223F"/>
              </w:rPr>
            </w:pPr>
          </w:p>
          <w:p w:rsidRPr="005A0F98" w:rsidR="005A0F98" w:rsidP="005A0F98" w:rsidRDefault="005A0F98" w14:paraId="1063DCBC" w14:textId="77777777">
            <w:pPr>
              <w:rPr>
                <w:rFonts w:cs="Century Gothic Light"/>
                <w:color w:val="09223F"/>
              </w:rPr>
            </w:pPr>
            <w:r w:rsidRPr="005A0F98">
              <w:rPr>
                <w:rFonts w:cs="Century Gothic Light"/>
                <w:color w:val="09223F"/>
              </w:rPr>
              <w:t>As a member of our five-person management committee, Susan’s leadership and vision help set the tone and direction of the firm. As a Phoenix-based business attorney, she assists her clients in forming new companies, strategic partnerships, commercial loans, general corporate matters and commercial health care matters.</w:t>
            </w:r>
          </w:p>
          <w:p w:rsidRPr="005A0F98" w:rsidR="005A0F98" w:rsidP="005A0F98" w:rsidRDefault="005A0F98" w14:paraId="6217D12A" w14:textId="77777777">
            <w:pPr>
              <w:rPr>
                <w:rFonts w:cs="Century Gothic Light"/>
                <w:color w:val="09223F"/>
              </w:rPr>
            </w:pPr>
          </w:p>
          <w:p w:rsidRPr="003779A7" w:rsidR="008700A0" w:rsidP="005A0F98" w:rsidRDefault="005A0F98" w14:paraId="39C10D41" w14:textId="46C0334A">
            <w:pPr>
              <w:rPr>
                <w:rFonts w:cs="Century Gothic Light"/>
                <w:color w:val="09223F"/>
              </w:rPr>
            </w:pPr>
            <w:r w:rsidRPr="005A0F98">
              <w:rPr>
                <w:rFonts w:cs="Century Gothic Light"/>
                <w:color w:val="09223F"/>
              </w:rPr>
              <w:t>Helping the victims of 9/11 with their legal needs after the terrorist attacks on the twin towers of the World Trade Center in New York left a profound impression on Susan, and the experience instilled in her a lasting desire to provide pro bono services to those in need. Outside of her work as a sought-after business attorney, her favorite hobbies are spending time with her family, snow skiing, hiking, biking, and volunteering for local charities that help children or animals.</w:t>
            </w:r>
          </w:p>
        </w:tc>
      </w:tr>
      <w:tr w:rsidR="008700A0" w:rsidTr="4732D549"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732D549"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5A0F98" w:rsidR="005A0F98" w:rsidP="005A0F98" w:rsidRDefault="005A0F98" w14:paraId="01364B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A0F98">
              <w:rPr>
                <w:rFonts w:ascii="Century Gothic Light" w:hAnsi="Century Gothic Light" w:cs="Century Gothic Light"/>
                <w:color w:val="09223F"/>
                <w:sz w:val="22"/>
                <w:szCs w:val="22"/>
              </w:rPr>
              <w:t xml:space="preserve">J.D., </w:t>
            </w:r>
            <w:r w:rsidRPr="005A0F98">
              <w:rPr>
                <w:rFonts w:ascii="Century Gothic Light" w:hAnsi="Century Gothic Light" w:cs="Century Gothic Light"/>
                <w:i/>
                <w:iCs/>
                <w:color w:val="09223F"/>
                <w:sz w:val="22"/>
                <w:szCs w:val="22"/>
              </w:rPr>
              <w:t>cum laude</w:t>
            </w:r>
            <w:r w:rsidRPr="005A0F98">
              <w:rPr>
                <w:rFonts w:ascii="Century Gothic Light" w:hAnsi="Century Gothic Light" w:cs="Century Gothic Light"/>
                <w:color w:val="09223F"/>
                <w:sz w:val="22"/>
                <w:szCs w:val="22"/>
              </w:rPr>
              <w:t>, Arizona State University, Sandra Day O’Connor College of Law</w:t>
            </w:r>
          </w:p>
          <w:p w:rsidRPr="00551687" w:rsidR="00AB20C4" w:rsidP="005A0F98" w:rsidRDefault="005A0F98" w14:paraId="3BF85D19" w14:textId="1AF746E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A0F98">
              <w:rPr>
                <w:rFonts w:ascii="Century Gothic Light" w:hAnsi="Century Gothic Light" w:cs="Century Gothic Light"/>
                <w:color w:val="09223F"/>
                <w:sz w:val="22"/>
                <w:szCs w:val="22"/>
              </w:rPr>
              <w:t>B.A., English, Northwestern University</w:t>
            </w:r>
          </w:p>
        </w:tc>
      </w:tr>
      <w:tr w:rsidR="00DE4410" w:rsidTr="4732D549"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732D549"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00FE7FAC" w14:paraId="2FD63DE2" w14:textId="77777777">
              <w:trPr>
                <w:trHeight w:val="195"/>
              </w:trPr>
              <w:tc>
                <w:tcPr>
                  <w:tcW w:w="5036" w:type="dxa"/>
                </w:tcPr>
                <w:p w:rsidR="007F0A23" w:rsidP="00A27E8E" w:rsidRDefault="007F0A23" w14:paraId="6385F25C"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5A0F98">
                    <w:rPr>
                      <w:rFonts w:ascii="Century Gothic Light" w:hAnsi="Century Gothic Light" w:cs="Century Gothic Light"/>
                      <w:color w:val="09223F"/>
                      <w:sz w:val="22"/>
                      <w:szCs w:val="22"/>
                    </w:rPr>
                    <w:t>and Finance</w:t>
                  </w:r>
                </w:p>
                <w:p w:rsidR="005A0F98" w:rsidP="00A27E8E" w:rsidRDefault="005A0F98" w14:paraId="2DAE07E2"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Emerging Businesses and Technologies</w:t>
                  </w:r>
                </w:p>
                <w:p w:rsidRPr="00A23A37" w:rsidR="005A0F98" w:rsidP="00A27E8E" w:rsidRDefault="005A0F98" w14:paraId="5707AB71" w14:textId="29CC0E08">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tc>
              <w:tc>
                <w:tcPr>
                  <w:tcW w:w="5037" w:type="dxa"/>
                </w:tcPr>
                <w:p w:rsidRPr="00A23A37" w:rsidR="007F0A23" w:rsidP="00A27E8E" w:rsidRDefault="007F0A23" w14:paraId="22A85BCB" w14:textId="144303CE">
                  <w:pPr>
                    <w:pStyle w:val="BasicParagraph"/>
                    <w:framePr w:hSpace="180" w:wrap="around" w:hAnchor="margin" w:vAnchor="text" w:xAlign="right" w:y="3856"/>
                    <w:suppressAutoHyphens/>
                    <w:spacing w:line="240" w:lineRule="auto"/>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365E0B" w:rsidTr="4732D549" w14:paraId="748AFD87" w14:textId="77777777">
        <w:trPr>
          <w:trHeight w:val="288"/>
        </w:trPr>
        <w:tc>
          <w:tcPr>
            <w:tcW w:w="10299" w:type="dxa"/>
            <w:tcMar/>
          </w:tcPr>
          <w:p w:rsidRPr="008F5DD7" w:rsidR="00365E0B" w:rsidP="00996259" w:rsidRDefault="00365E0B" w14:paraId="0E447D63" w14:textId="77777777">
            <w:pPr>
              <w:pStyle w:val="BasicParagraph"/>
              <w:rPr>
                <w:rFonts w:ascii="Century Gothic Light" w:hAnsi="Century Gothic Light" w:cs="Century Gothic Light"/>
                <w:caps/>
                <w:color w:val="F5821F"/>
                <w:szCs w:val="28"/>
              </w:rPr>
            </w:pPr>
          </w:p>
        </w:tc>
      </w:tr>
      <w:tr w:rsidR="00791BDB" w:rsidTr="4732D549" w14:paraId="35F013D4" w14:textId="77777777">
        <w:trPr>
          <w:trHeight w:val="288"/>
        </w:trPr>
        <w:tc>
          <w:tcPr>
            <w:tcW w:w="10299" w:type="dxa"/>
            <w:tcMar/>
          </w:tcPr>
          <w:p w:rsidRPr="008F5DD7" w:rsidR="00791BDB" w:rsidP="00996259" w:rsidRDefault="00791BDB" w14:paraId="38DA9E1A" w14:textId="77777777">
            <w:pPr>
              <w:pStyle w:val="BasicParagraph"/>
              <w:rPr>
                <w:rFonts w:ascii="Century Gothic Light" w:hAnsi="Century Gothic Light" w:cs="Century Gothic Light"/>
                <w:caps/>
                <w:color w:val="F5821F"/>
                <w:szCs w:val="28"/>
              </w:rPr>
            </w:pPr>
          </w:p>
        </w:tc>
      </w:tr>
      <w:tr w:rsidR="00791BDB" w:rsidTr="4732D549" w14:paraId="27B4FEC8" w14:textId="77777777">
        <w:trPr>
          <w:trHeight w:val="288"/>
        </w:trPr>
        <w:tc>
          <w:tcPr>
            <w:tcW w:w="10299" w:type="dxa"/>
            <w:tcMar/>
          </w:tcPr>
          <w:p w:rsidRPr="008F5DD7" w:rsidR="00791BDB" w:rsidP="00996259" w:rsidRDefault="00791BDB" w14:paraId="5B4957AA" w14:textId="77777777">
            <w:pPr>
              <w:pStyle w:val="BasicParagraph"/>
              <w:rPr>
                <w:rFonts w:ascii="Century Gothic Light" w:hAnsi="Century Gothic Light" w:cs="Century Gothic Light"/>
                <w:caps/>
                <w:color w:val="F5821F"/>
                <w:szCs w:val="28"/>
              </w:rPr>
            </w:pPr>
          </w:p>
        </w:tc>
      </w:tr>
      <w:tr w:rsidR="007F0A23" w:rsidTr="4732D549" w14:paraId="1997DCE4" w14:textId="77777777">
        <w:trPr>
          <w:trHeight w:val="288"/>
        </w:trPr>
        <w:tc>
          <w:tcPr>
            <w:tcW w:w="10299" w:type="dxa"/>
            <w:tcMar/>
          </w:tcPr>
          <w:p w:rsidRPr="00996259" w:rsidR="007F0A23" w:rsidP="007F0A23" w:rsidRDefault="007F0A23" w14:paraId="00211F53" w14:textId="75E12F1D">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representative cases</w:t>
            </w:r>
          </w:p>
          <w:p w:rsidRPr="00791BDB" w:rsidR="00791BDB" w:rsidP="00791BDB" w:rsidRDefault="00791BDB" w14:paraId="17D591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Fortune 500 company in numerous asset and stock acquisitions and dispositions, in general corporate and contract matters, and municipal bidding</w:t>
            </w:r>
          </w:p>
          <w:p w:rsidRPr="00791BDB" w:rsidR="00791BDB" w:rsidP="00791BDB" w:rsidRDefault="00791BDB" w14:paraId="7737E1B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hard money lender in numerous loans in the Southwestern United States</w:t>
            </w:r>
          </w:p>
          <w:p w:rsidRPr="00791BDB" w:rsidR="00791BDB" w:rsidP="00791BDB" w:rsidRDefault="00791BDB" w14:paraId="35DB771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building technologies company in both disposition and acquisition of stock or assets</w:t>
            </w:r>
          </w:p>
          <w:p w:rsidRPr="00791BDB" w:rsidR="00791BDB" w:rsidP="00791BDB" w:rsidRDefault="00791BDB" w14:paraId="3F744AA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physician-group in sale of practice to large hospital</w:t>
            </w:r>
          </w:p>
          <w:p w:rsidRPr="00791BDB" w:rsidR="00791BDB" w:rsidP="00791BDB" w:rsidRDefault="00791BDB" w14:paraId="6B60C3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privately-held pharmaceuticals benefits manager in the sale of company to publicly-held company</w:t>
            </w:r>
          </w:p>
          <w:p w:rsidRPr="00791BDB" w:rsidR="00791BDB" w:rsidP="00791BDB" w:rsidRDefault="00791BDB" w14:paraId="7A3265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automobile dealership companies in connection with purchasing and selling various dealerships in the southwestern United States</w:t>
            </w:r>
          </w:p>
          <w:p w:rsidRPr="00791BDB" w:rsidR="00791BDB" w:rsidP="00791BDB" w:rsidRDefault="00791BDB" w14:paraId="7A6BCB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 private individual in the sale of a well-known recording studio in West Los Angeles, California</w:t>
            </w:r>
          </w:p>
          <w:p w:rsidRPr="00791BDB" w:rsidR="00791BDB" w:rsidP="00791BDB" w:rsidRDefault="00791BDB" w14:paraId="1476EA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an Arizona-based company in the acquisition of the assets of a California company involved in the formulation and packaging of agricultural, home and garden, and industrial products</w:t>
            </w:r>
          </w:p>
          <w:p w:rsidRPr="00791BDB" w:rsidR="00791BDB" w:rsidP="00791BDB" w:rsidRDefault="00791BDB" w14:paraId="3107F3B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 physician-owned group in the surgical device business in combination with a national physician-owned business</w:t>
            </w:r>
          </w:p>
          <w:p w:rsidRPr="00791BDB" w:rsidR="00791BDB" w:rsidP="00791BDB" w:rsidRDefault="00791BDB" w14:paraId="191DF9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physician and dental practices in admission of new partners, reorganizations and mergers and acquisitions</w:t>
            </w:r>
          </w:p>
          <w:p w:rsidRPr="007F0A23" w:rsidR="007F0A23" w:rsidP="00791BDB" w:rsidRDefault="00791BDB" w14:paraId="5F068E8F" w14:textId="2DF17A1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family-owned retail business in sale of all assets</w:t>
            </w:r>
          </w:p>
        </w:tc>
      </w:tr>
      <w:tr w:rsidR="007F0A23" w:rsidTr="4732D549" w14:paraId="19549E31" w14:textId="77777777">
        <w:trPr>
          <w:trHeight w:val="288"/>
        </w:trPr>
        <w:tc>
          <w:tcPr>
            <w:tcW w:w="10299" w:type="dxa"/>
            <w:tcMar/>
          </w:tcPr>
          <w:p w:rsidRPr="008F5DD7" w:rsidR="007F0A23" w:rsidP="00996259" w:rsidRDefault="007F0A23" w14:paraId="4D38DBC9" w14:textId="77777777">
            <w:pPr>
              <w:pStyle w:val="BasicParagraph"/>
              <w:rPr>
                <w:rFonts w:ascii="Century Gothic Light" w:hAnsi="Century Gothic Light" w:cs="Century Gothic Light"/>
                <w:caps/>
                <w:color w:val="F5821F"/>
                <w:szCs w:val="28"/>
              </w:rPr>
            </w:pPr>
          </w:p>
        </w:tc>
      </w:tr>
      <w:tr w:rsidR="007F0A23" w:rsidTr="4732D549" w14:paraId="374B865B" w14:textId="77777777">
        <w:trPr>
          <w:trHeight w:val="288"/>
        </w:trPr>
        <w:tc>
          <w:tcPr>
            <w:tcW w:w="10299" w:type="dxa"/>
            <w:tcMar/>
          </w:tcPr>
          <w:p w:rsidRPr="00996259" w:rsidR="007F0A23" w:rsidP="007F0A23" w:rsidRDefault="007F0A23" w14:paraId="2AA365AB" w14:textId="5720120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791BDB" w:rsidR="0020638C" w:rsidP="0020638C" w:rsidRDefault="0020638C" w14:paraId="65211C43"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Southwest Super Lawyers</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Business/Corporate, 2018-202</w:t>
            </w:r>
            <w:r>
              <w:rPr>
                <w:rFonts w:ascii="Century Gothic Light" w:hAnsi="Century Gothic Light" w:cs="Century Gothic Light"/>
                <w:iCs/>
                <w:color w:val="09223F"/>
                <w:sz w:val="22"/>
                <w:szCs w:val="22"/>
              </w:rPr>
              <w:t>1</w:t>
            </w:r>
          </w:p>
          <w:p w:rsidRPr="00791BDB" w:rsidR="00D23CAA" w:rsidP="00D23CAA" w:rsidRDefault="00D23CAA" w14:paraId="44A41B24"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Southwest Super Lawyers</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Top 25 Women in Arizona, 2016-2018, 2020</w:t>
            </w:r>
            <w:r>
              <w:rPr>
                <w:rFonts w:ascii="Century Gothic Light" w:hAnsi="Century Gothic Light" w:cs="Century Gothic Light"/>
                <w:iCs/>
                <w:color w:val="09223F"/>
                <w:sz w:val="22"/>
                <w:szCs w:val="22"/>
              </w:rPr>
              <w:t>-2021</w:t>
            </w:r>
          </w:p>
          <w:p w:rsidRPr="00791BDB" w:rsidR="00A27E8E" w:rsidP="00A27E8E" w:rsidRDefault="00A27E8E" w14:paraId="61557444"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Chambers USA</w:t>
            </w:r>
            <w:r w:rsidRPr="00791BDB">
              <w:rPr>
                <w:rFonts w:ascii="Century Gothic Light" w:hAnsi="Century Gothic Light" w:cs="Century Gothic Light"/>
                <w:iCs/>
                <w:color w:val="09223F"/>
                <w:sz w:val="22"/>
                <w:szCs w:val="22"/>
              </w:rPr>
              <w:t>, Leading Lawyers for Business, 2011-202</w:t>
            </w:r>
            <w:r>
              <w:rPr>
                <w:rFonts w:ascii="Century Gothic Light" w:hAnsi="Century Gothic Light" w:cs="Century Gothic Light"/>
                <w:iCs/>
                <w:color w:val="09223F"/>
                <w:sz w:val="22"/>
                <w:szCs w:val="22"/>
              </w:rPr>
              <w:t>1</w:t>
            </w:r>
          </w:p>
          <w:p w:rsidRPr="00816025" w:rsidR="00816025" w:rsidP="00816025" w:rsidRDefault="00816025" w14:paraId="1993E15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16025">
              <w:rPr>
                <w:rFonts w:ascii="Century Gothic Light" w:hAnsi="Century Gothic Light" w:cs="Century Gothic Light"/>
                <w:i/>
                <w:color w:val="09223F"/>
                <w:sz w:val="22"/>
                <w:szCs w:val="22"/>
              </w:rPr>
              <w:t>Best Lawyers in America</w:t>
            </w:r>
            <w:r w:rsidRPr="00816025">
              <w:rPr>
                <w:rFonts w:ascii="Century Gothic Light" w:hAnsi="Century Gothic Light" w:cs="Century Gothic Light"/>
                <w:i/>
                <w:color w:val="09223F"/>
                <w:sz w:val="22"/>
                <w:szCs w:val="22"/>
                <w:vertAlign w:val="superscript"/>
              </w:rPr>
              <w:t>®</w:t>
            </w:r>
            <w:r w:rsidRPr="00816025">
              <w:rPr>
                <w:rFonts w:ascii="Century Gothic Light" w:hAnsi="Century Gothic Light" w:cs="Century Gothic Light"/>
                <w:i/>
                <w:color w:val="09223F"/>
                <w:sz w:val="22"/>
                <w:szCs w:val="22"/>
              </w:rPr>
              <w:t>,</w:t>
            </w:r>
            <w:r w:rsidRPr="00816025">
              <w:rPr>
                <w:rFonts w:ascii="Century Gothic Light" w:hAnsi="Century Gothic Light" w:cs="Century Gothic Light"/>
                <w:iCs/>
                <w:color w:val="09223F"/>
                <w:sz w:val="22"/>
                <w:szCs w:val="22"/>
              </w:rPr>
              <w:t> Business Organizations (including LLCs and Partnerships), Corporate Law, Mergers and Acquisitions Law, Real Estate Law, 2011-2021</w:t>
            </w:r>
          </w:p>
          <w:p w:rsidRPr="00791BDB" w:rsidR="00791BDB" w:rsidP="00791BDB" w:rsidRDefault="00791BDB" w14:paraId="45505AEF" w14:textId="1BB89276">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 xml:space="preserve">Top 100 Lawyers in Arizona, </w:t>
            </w:r>
            <w:r w:rsidRPr="00791BDB">
              <w:rPr>
                <w:rFonts w:ascii="Century Gothic Light" w:hAnsi="Century Gothic Light" w:cs="Century Gothic Light"/>
                <w:i/>
                <w:color w:val="09223F"/>
                <w:sz w:val="22"/>
                <w:szCs w:val="22"/>
              </w:rPr>
              <w:t>AZ Big Media,</w:t>
            </w:r>
            <w:r w:rsidRPr="00791BDB">
              <w:rPr>
                <w:rFonts w:ascii="Century Gothic Light" w:hAnsi="Century Gothic Light" w:cs="Century Gothic Light"/>
                <w:iCs/>
                <w:color w:val="09223F"/>
                <w:sz w:val="22"/>
                <w:szCs w:val="22"/>
              </w:rPr>
              <w:t xml:space="preserve"> 2020</w:t>
            </w:r>
          </w:p>
          <w:p w:rsidR="00931A0C" w:rsidP="00791BDB" w:rsidRDefault="00931A0C" w14:paraId="6397BE0F"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 xml:space="preserve">Top 100 Lawyers, </w:t>
            </w:r>
            <w:r w:rsidRPr="00791BDB">
              <w:rPr>
                <w:rFonts w:ascii="Century Gothic Light" w:hAnsi="Century Gothic Light" w:cs="Century Gothic Light"/>
                <w:i/>
                <w:color w:val="09223F"/>
                <w:sz w:val="22"/>
                <w:szCs w:val="22"/>
              </w:rPr>
              <w:t>AZ Business Magazine,</w:t>
            </w:r>
            <w:r w:rsidRPr="00791BDB">
              <w:rPr>
                <w:rFonts w:ascii="Century Gothic Light" w:hAnsi="Century Gothic Light" w:cs="Century Gothic Light"/>
                <w:iCs/>
                <w:color w:val="09223F"/>
                <w:sz w:val="22"/>
                <w:szCs w:val="22"/>
              </w:rPr>
              <w:t xml:space="preserve"> 2016</w:t>
            </w:r>
            <w:r>
              <w:rPr>
                <w:rFonts w:ascii="Century Gothic Light" w:hAnsi="Century Gothic Light" w:cs="Century Gothic Light"/>
                <w:iCs/>
                <w:color w:val="09223F"/>
                <w:sz w:val="22"/>
                <w:szCs w:val="22"/>
              </w:rPr>
              <w:t>-2020</w:t>
            </w:r>
          </w:p>
          <w:p w:rsidRPr="00791BDB" w:rsidR="00791BDB" w:rsidP="00791BDB" w:rsidRDefault="00791BDB" w14:paraId="23EC4BB5" w14:textId="444B87F1">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Best Lawyers in America</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Lawyer of the Year, Mergers and Acquisitions Law, 2019</w:t>
            </w:r>
          </w:p>
          <w:p w:rsidRPr="00791BDB" w:rsidR="00791BDB" w:rsidP="00791BDB" w:rsidRDefault="00791BDB" w14:paraId="6779BA0B" w14:textId="158714DA">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Southwest Super Lawyers</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Mergers and Acquisitions, 2007-2008, 2012-2017</w:t>
            </w:r>
          </w:p>
          <w:p w:rsidRPr="00791BDB" w:rsidR="00791BDB" w:rsidP="00791BDB" w:rsidRDefault="00791BDB" w14:paraId="43E31F79"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Top 50 Pro Bono Attorney Award, 2006</w:t>
            </w:r>
          </w:p>
          <w:p w:rsidRPr="00791BDB" w:rsidR="00791BDB" w:rsidP="00791BDB" w:rsidRDefault="00791BDB" w14:paraId="7B3B38E0"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Volunteer Lawyers Program Award for "Operation Good Neighbor" (assistance to Hurricane Katrina victims), 2006</w:t>
            </w:r>
          </w:p>
          <w:p w:rsidRPr="00791BDB" w:rsidR="00791BDB" w:rsidP="00791BDB" w:rsidRDefault="00791BDB" w14:paraId="2A01D400"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Arizona Business Journal "40 Under 40" Award and State Bar of Arizona Young Lawyer of the Year Award, 2004</w:t>
            </w:r>
          </w:p>
          <w:p w:rsidRPr="00791BDB" w:rsidR="00791BDB" w:rsidP="00791BDB" w:rsidRDefault="00791BDB" w14:paraId="232EC9C3"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"Star of the Quarter" award in 2005 and "Star of the Year" award in 2002 from the American Bar Association - Young Lawyers Division</w:t>
            </w:r>
          </w:p>
          <w:p w:rsidRPr="007F0A23" w:rsidR="007F0A23" w:rsidP="00791BDB" w:rsidRDefault="00791BDB" w14:paraId="786AE120" w14:textId="54FEF57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iCs/>
                <w:color w:val="09223F"/>
                <w:sz w:val="22"/>
                <w:szCs w:val="22"/>
              </w:rPr>
              <w:t>AV</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Cs/>
                <w:color w:val="09223F"/>
                <w:sz w:val="22"/>
                <w:szCs w:val="22"/>
              </w:rPr>
              <w:t xml:space="preserve"> Preeminent™ Peer Review Rated (the highest rating available), by Martindale-Hubbell</w:t>
            </w:r>
          </w:p>
        </w:tc>
      </w:tr>
      <w:tr w:rsidR="007F0A23" w:rsidTr="4732D549" w14:paraId="13FF04D5" w14:textId="77777777">
        <w:trPr>
          <w:trHeight w:val="288"/>
        </w:trPr>
        <w:tc>
          <w:tcPr>
            <w:tcW w:w="10299" w:type="dxa"/>
            <w:tcMar/>
          </w:tcPr>
          <w:p w:rsidRPr="008F5DD7" w:rsidR="007F0A23" w:rsidP="00996259" w:rsidRDefault="007F0A23" w14:paraId="074598AE" w14:textId="77777777">
            <w:pPr>
              <w:pStyle w:val="BasicParagraph"/>
              <w:rPr>
                <w:rFonts w:ascii="Century Gothic Light" w:hAnsi="Century Gothic Light" w:cs="Century Gothic Light"/>
                <w:caps/>
                <w:color w:val="F5821F"/>
                <w:szCs w:val="28"/>
              </w:rPr>
            </w:pPr>
          </w:p>
        </w:tc>
      </w:tr>
      <w:tr w:rsidR="00B65F35" w:rsidTr="4732D549" w14:paraId="22BA8298" w14:textId="77777777">
        <w:trPr>
          <w:trHeight w:val="288"/>
        </w:trPr>
        <w:tc>
          <w:tcPr>
            <w:tcW w:w="10299" w:type="dxa"/>
            <w:tcMar/>
          </w:tcPr>
          <w:p w:rsidRPr="00996259" w:rsidR="00B65F35" w:rsidP="00B65F35" w:rsidRDefault="00365E0B" w14:paraId="73286092" w14:textId="29145DCA">
            <w:pPr>
              <w:pStyle w:val="BasicParagraph"/>
              <w:rPr>
                <w:rFonts w:ascii="Century Gothic Light" w:hAnsi="Century Gothic Light" w:cs="Century Gothic Light"/>
                <w:caps/>
                <w:color w:val="F5821F"/>
                <w:sz w:val="28"/>
                <w:szCs w:val="32"/>
              </w:rPr>
            </w:pPr>
            <w:r w:rsidRPr="4732D549" w:rsidR="4732D549">
              <w:rPr>
                <w:rFonts w:ascii="Century Gothic Light" w:hAnsi="Century Gothic Light" w:cs="Century Gothic Light"/>
                <w:caps w:val="1"/>
                <w:color w:val="F5821F"/>
                <w:sz w:val="28"/>
                <w:szCs w:val="28"/>
              </w:rPr>
              <w:t>articles and presentations</w:t>
            </w:r>
          </w:p>
          <w:p w:rsidR="4732D549" w:rsidP="4732D549" w:rsidRDefault="4732D549" w14:paraId="36FD632E" w14:textId="5EE0D5E1">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4732D549" w:rsidR="4732D549">
              <w:rPr>
                <w:rFonts w:ascii="Century Gothic Light" w:hAnsi="Century Gothic Light" w:eastAsia="Century Gothic Light" w:cs="Century Gothic Light"/>
                <w:color w:val="0C2340" w:themeColor="accent4" w:themeTint="FF" w:themeShade="FF"/>
                <w:sz w:val="22"/>
                <w:szCs w:val="22"/>
              </w:rPr>
              <w:t xml:space="preserve">Featured, "Leadership &amp; Achievement: Celebrating 2022 Women of Achievement," </w:t>
            </w:r>
            <w:proofErr w:type="spellStart"/>
            <w:r w:rsidRPr="4732D549" w:rsidR="4732D549">
              <w:rPr>
                <w:rFonts w:ascii="Century Gothic Light" w:hAnsi="Century Gothic Light" w:eastAsia="Century Gothic Light" w:cs="Century Gothic Light"/>
                <w:color w:val="0C2340" w:themeColor="accent4" w:themeTint="FF" w:themeShade="FF"/>
                <w:sz w:val="22"/>
                <w:szCs w:val="22"/>
              </w:rPr>
              <w:t>inBusiness</w:t>
            </w:r>
            <w:proofErr w:type="spellEnd"/>
            <w:r w:rsidRPr="4732D549" w:rsidR="4732D549">
              <w:rPr>
                <w:rFonts w:ascii="Century Gothic Light" w:hAnsi="Century Gothic Light" w:eastAsia="Century Gothic Light" w:cs="Century Gothic Light"/>
                <w:color w:val="0C2340" w:themeColor="accent4" w:themeTint="FF" w:themeShade="FF"/>
                <w:sz w:val="22"/>
                <w:szCs w:val="22"/>
              </w:rPr>
              <w:t>, September 2022</w:t>
            </w:r>
          </w:p>
          <w:p w:rsidR="5129CD9A" w:rsidP="4732D549" w:rsidRDefault="5129CD9A" w14:paraId="1B2CD1FD" w14:textId="7F445B6B">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4732D549" w:rsidR="4732D549">
              <w:rPr>
                <w:rFonts w:ascii="Century Gothic Light" w:hAnsi="Century Gothic Light" w:cs="Century Gothic Light"/>
                <w:color w:val="09223F"/>
                <w:sz w:val="22"/>
                <w:szCs w:val="22"/>
              </w:rPr>
              <w:t xml:space="preserve">Featured, "15 Valley Women Honored, Celebrating Giving Back to Our Community through Event Oct. 7," </w:t>
            </w:r>
            <w:r w:rsidRPr="4732D549" w:rsidR="4732D549">
              <w:rPr>
                <w:rFonts w:ascii="Century Gothic Light" w:hAnsi="Century Gothic Light" w:cs="Century Gothic Light"/>
                <w:color w:val="09223F"/>
                <w:sz w:val="22"/>
                <w:szCs w:val="22"/>
              </w:rPr>
              <w:t>inBusiness</w:t>
            </w:r>
            <w:r w:rsidRPr="4732D549" w:rsidR="4732D549">
              <w:rPr>
                <w:rFonts w:ascii="Century Gothic Light" w:hAnsi="Century Gothic Light" w:cs="Century Gothic Light"/>
                <w:color w:val="09223F"/>
                <w:sz w:val="22"/>
                <w:szCs w:val="22"/>
              </w:rPr>
              <w:t>, August 16, 2022</w:t>
            </w:r>
          </w:p>
          <w:p w:rsidRPr="0050794E" w:rsidR="0050794E" w:rsidP="0050794E" w:rsidRDefault="004427A5" w14:paraId="460768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91368fa14bd64c5f">
              <w:r w:rsidRPr="4732D549" w:rsidR="4732D549">
                <w:rPr>
                  <w:rFonts w:ascii="Century Gothic Light" w:hAnsi="Century Gothic Light" w:cs="Century Gothic Light"/>
                  <w:color w:val="09223F"/>
                  <w:sz w:val="22"/>
                  <w:szCs w:val="22"/>
                </w:rPr>
                <w:t xml:space="preserve">Podcast, "The Process of Hiring an Attorney with Susan Wissink," </w:t>
              </w:r>
              <w:r w:rsidRPr="4732D549" w:rsidR="4732D549">
                <w:rPr>
                  <w:rFonts w:ascii="Century Gothic Light" w:hAnsi="Century Gothic Light" w:cs="Century Gothic Light"/>
                  <w:color w:val="09223F"/>
                  <w:sz w:val="22"/>
                  <w:szCs w:val="22"/>
                </w:rPr>
                <w:t>Fenn.Talks</w:t>
              </w:r>
              <w:r w:rsidRPr="4732D549" w:rsidR="4732D549">
                <w:rPr>
                  <w:rFonts w:ascii="Century Gothic Light" w:hAnsi="Century Gothic Light" w:cs="Century Gothic Light"/>
                  <w:color w:val="09223F"/>
                  <w:sz w:val="22"/>
                  <w:szCs w:val="22"/>
                </w:rPr>
                <w:t xml:space="preserve"> Podcast, May 13, 2021</w:t>
              </w:r>
            </w:hyperlink>
          </w:p>
          <w:p w:rsidR="00D23CAA" w:rsidP="00791BDB" w:rsidRDefault="00D23CAA" w14:paraId="2977E8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Interview, "The Balance - or Blur - Of Being an Attorney Mom," Fennemore Blog, May 6, 2021</w:t>
            </w:r>
          </w:p>
          <w:p w:rsidRPr="00791BDB" w:rsidR="00791BDB" w:rsidP="00791BDB" w:rsidRDefault="00791BDB" w14:paraId="6476214F" w14:textId="2495FF8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Interview, "Car Safety," Fox 10, May 1, 2018</w:t>
            </w:r>
          </w:p>
          <w:p w:rsidRPr="00791BDB" w:rsidR="00791BDB" w:rsidP="00791BDB" w:rsidRDefault="00791BDB" w14:paraId="22E8C4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Speaker, "Key Current Topics and Questions From Four M&amp;A Healthcare Experts," Alliance Arizona Chapter, November 16, 2017</w:t>
            </w:r>
          </w:p>
          <w:p w:rsidRPr="00791BDB" w:rsidR="00791BDB" w:rsidP="00791BDB" w:rsidRDefault="00791BDB" w14:paraId="56D170B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 xml:space="preserve">Quoted, "Growing Economy Keeps Merger Legal Firms Busy," </w:t>
            </w:r>
            <w:r w:rsidRPr="4732D549" w:rsidR="4732D549">
              <w:rPr>
                <w:rFonts w:ascii="Century Gothic Light" w:hAnsi="Century Gothic Light" w:cs="Century Gothic Light"/>
                <w:i w:val="1"/>
                <w:iCs w:val="1"/>
                <w:color w:val="09223F"/>
                <w:sz w:val="22"/>
                <w:szCs w:val="22"/>
              </w:rPr>
              <w:t>Phoenix Business Journal,</w:t>
            </w:r>
            <w:r w:rsidRPr="4732D549" w:rsidR="4732D549">
              <w:rPr>
                <w:rFonts w:ascii="Century Gothic Light" w:hAnsi="Century Gothic Light" w:cs="Century Gothic Light"/>
                <w:color w:val="09223F"/>
                <w:sz w:val="22"/>
                <w:szCs w:val="22"/>
              </w:rPr>
              <w:t xml:space="preserve"> August 26, 2016</w:t>
            </w:r>
          </w:p>
          <w:p w:rsidRPr="00791BDB" w:rsidR="00791BDB" w:rsidP="00791BDB" w:rsidRDefault="00791BDB" w14:paraId="3BDDEA5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Speaker, "ULI Arizona &amp; DY Deep Dive Series: What's the Endgame?" Urban Land Institute, April 2016</w:t>
            </w:r>
          </w:p>
          <w:p w:rsidRPr="00791BDB" w:rsidR="00791BDB" w:rsidP="00791BDB" w:rsidRDefault="00791BDB" w14:paraId="4B738E2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Speaker, "Private Equity - Acquiring the Privately-Held Company," ACC Private Equity Presentation, December 2015</w:t>
            </w:r>
          </w:p>
          <w:p w:rsidRPr="00791BDB" w:rsidR="00791BDB" w:rsidP="00791BDB" w:rsidRDefault="00791BDB" w14:paraId="2B214EC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Speaker, "Workplace Violence Happens. How will you respond?" State Bar of Arizona</w:t>
            </w:r>
          </w:p>
          <w:p w:rsidRPr="00791BDB" w:rsidR="00791BDB" w:rsidP="00791BDB" w:rsidRDefault="00791BDB" w14:paraId="37D6FAC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Author, "Sarbanes-Oxley and Recent Pronouncements of the Securities and Exchange Commission," Financial Executives Institute</w:t>
            </w:r>
          </w:p>
          <w:p w:rsidRPr="00B65F35" w:rsidR="00B65F35" w:rsidP="00791BDB" w:rsidRDefault="00791BDB" w14:paraId="2B66D307" w14:textId="4D5ECA9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Speaker, "Sarbanes-Oxley Considerations for Privately-Held Companies", Maricopa County Corporate Council Division</w:t>
            </w:r>
          </w:p>
        </w:tc>
      </w:tr>
      <w:tr w:rsidR="002C3A7D" w:rsidTr="4732D549" w14:paraId="725D9D5D" w14:textId="77777777">
        <w:trPr>
          <w:trHeight w:val="288"/>
        </w:trPr>
        <w:tc>
          <w:tcPr>
            <w:tcW w:w="10299" w:type="dxa"/>
            <w:tcMar/>
          </w:tcPr>
          <w:p w:rsidRPr="008F5DD7" w:rsidR="002C3A7D" w:rsidP="00996259" w:rsidRDefault="002C3A7D" w14:paraId="10B106C6" w14:textId="77777777">
            <w:pPr>
              <w:pStyle w:val="BasicParagraph"/>
              <w:rPr>
                <w:rFonts w:ascii="Century Gothic Light" w:hAnsi="Century Gothic Light" w:cs="Century Gothic Light"/>
                <w:caps/>
                <w:color w:val="F5821F"/>
                <w:szCs w:val="28"/>
              </w:rPr>
            </w:pPr>
          </w:p>
        </w:tc>
      </w:tr>
      <w:tr w:rsidR="00CD0CBC" w:rsidTr="4732D549"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0016700C" w:rsidP="00D46899" w:rsidRDefault="0016700C" w14:paraId="5E3E00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Member, SGC Legal Women in Law Taskforce</w:t>
            </w:r>
          </w:p>
          <w:p w:rsidRPr="00D46899" w:rsidR="00D46899" w:rsidP="00D46899" w:rsidRDefault="00D46899" w14:paraId="67AD283F" w14:textId="0DCBCB2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Member, Northwestern University’s Alumni Admissions Council</w:t>
            </w:r>
          </w:p>
          <w:p w:rsidRPr="00791BDB" w:rsidR="00791BDB" w:rsidP="00791BDB" w:rsidRDefault="00791BDB" w14:paraId="3BBF4D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Fellow, American Bar Foundation</w:t>
            </w:r>
          </w:p>
          <w:p w:rsidRPr="00791BDB" w:rsidR="00791BDB" w:rsidP="00791BDB" w:rsidRDefault="00791BDB" w14:paraId="351C8B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 xml:space="preserve">Board of Trustees and Past President, </w:t>
            </w:r>
            <w:r w:rsidRPr="4732D549" w:rsidR="4732D549">
              <w:rPr>
                <w:rFonts w:ascii="Century Gothic Light" w:hAnsi="Century Gothic Light" w:cs="Century Gothic Light"/>
                <w:color w:val="09223F"/>
                <w:sz w:val="22"/>
                <w:szCs w:val="22"/>
              </w:rPr>
              <w:t>Childsplay</w:t>
            </w:r>
          </w:p>
          <w:p w:rsidRPr="00791BDB" w:rsidR="00791BDB" w:rsidP="00791BDB" w:rsidRDefault="00791BDB" w14:paraId="232F25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Past Chair, Director, Children's Museum of Phoenix, 2006-2015</w:t>
            </w:r>
          </w:p>
          <w:p w:rsidRPr="00791BDB" w:rsidR="00791BDB" w:rsidP="00791BDB" w:rsidRDefault="00791BDB" w14:paraId="62B80B9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Member, P.A.N.D.A. (which raises money for Steele Children's Research Center), Board President 2010-2011</w:t>
            </w:r>
          </w:p>
          <w:p w:rsidRPr="00CD0CBC" w:rsidR="00CD0CBC" w:rsidP="00791BDB" w:rsidRDefault="00791BDB" w14:paraId="581251A0" w14:textId="49A268C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Former Director, Arizona Humane Society, 2003-2012; Board Chair, 2008; Compassion with Fashion Chair , 2010</w:t>
            </w:r>
          </w:p>
        </w:tc>
      </w:tr>
      <w:tr w:rsidR="00CD0CBC" w:rsidTr="4732D549"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4732D549"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791BDB" w:rsidR="00791BDB" w:rsidP="00791BDB" w:rsidRDefault="00791BDB" w14:paraId="1FD0DB7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Arizona</w:t>
            </w:r>
          </w:p>
          <w:p w:rsidRPr="00791BDB" w:rsidR="00791BDB" w:rsidP="00791BDB" w:rsidRDefault="00791BDB" w14:paraId="2A80D90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California</w:t>
            </w:r>
          </w:p>
          <w:p w:rsidRPr="004409F8" w:rsidR="005D63B5" w:rsidP="00791BDB" w:rsidRDefault="00791BDB" w14:paraId="044073AE" w14:textId="2C127EC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732D549" w:rsidR="4732D549">
              <w:rPr>
                <w:rFonts w:ascii="Century Gothic Light" w:hAnsi="Century Gothic Light" w:cs="Century Gothic Light"/>
                <w:color w:val="09223F"/>
                <w:sz w:val="22"/>
                <w:szCs w:val="22"/>
              </w:rPr>
              <w:t>Colorado</w:t>
            </w:r>
          </w:p>
        </w:tc>
      </w:tr>
    </w:tbl>
    <w:p w:rsidR="008700A0" w:rsidP="00A23A37" w:rsidRDefault="008700A0" w14:paraId="6FBE2627" w14:textId="77777777"/>
    <w:sectPr w:rsidR="008700A0" w:rsidSect="00FB06C0">
      <w:headerReference w:type="default" r:id="rId8"/>
      <w:headerReference w:type="first" r:id="rId9"/>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427A5" w:rsidP="008700A0" w:rsidRDefault="004427A5" w14:paraId="6B8350BA" w14:textId="77777777">
      <w:pPr>
        <w:spacing w:after="0" w:line="240" w:lineRule="auto"/>
      </w:pPr>
      <w:r>
        <w:separator/>
      </w:r>
    </w:p>
  </w:endnote>
  <w:endnote w:type="continuationSeparator" w:id="0">
    <w:p w:rsidR="004427A5" w:rsidP="008700A0" w:rsidRDefault="004427A5" w14:paraId="15C8D65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427A5" w:rsidP="008700A0" w:rsidRDefault="004427A5" w14:paraId="2802D3BC" w14:textId="77777777">
      <w:pPr>
        <w:spacing w:after="0" w:line="240" w:lineRule="auto"/>
      </w:pPr>
      <w:r>
        <w:separator/>
      </w:r>
    </w:p>
  </w:footnote>
  <w:footnote w:type="continuationSeparator" w:id="0">
    <w:p w:rsidR="004427A5" w:rsidP="008700A0" w:rsidRDefault="004427A5" w14:paraId="782D3F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A0B867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274EE838">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26266F"/>
    <w:multiLevelType w:val="multilevel"/>
    <w:tmpl w:val="743CB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D45B35"/>
    <w:multiLevelType w:val="multilevel"/>
    <w:tmpl w:val="B5728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3CA2AC5"/>
    <w:multiLevelType w:val="multilevel"/>
    <w:tmpl w:val="2B1E72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7"/>
  </w:num>
  <w:num w:numId="2">
    <w:abstractNumId w:val="8"/>
  </w:num>
  <w:num w:numId="3">
    <w:abstractNumId w:val="20"/>
  </w:num>
  <w:num w:numId="4">
    <w:abstractNumId w:val="6"/>
  </w:num>
  <w:num w:numId="5">
    <w:abstractNumId w:val="7"/>
  </w:num>
  <w:num w:numId="6">
    <w:abstractNumId w:val="24"/>
  </w:num>
  <w:num w:numId="7">
    <w:abstractNumId w:val="23"/>
  </w:num>
  <w:num w:numId="8">
    <w:abstractNumId w:val="19"/>
  </w:num>
  <w:num w:numId="9">
    <w:abstractNumId w:val="11"/>
  </w:num>
  <w:num w:numId="10">
    <w:abstractNumId w:val="16"/>
  </w:num>
  <w:num w:numId="11">
    <w:abstractNumId w:val="25"/>
  </w:num>
  <w:num w:numId="12">
    <w:abstractNumId w:val="12"/>
  </w:num>
  <w:num w:numId="13">
    <w:abstractNumId w:val="4"/>
  </w:num>
  <w:num w:numId="14">
    <w:abstractNumId w:val="28"/>
  </w:num>
  <w:num w:numId="15">
    <w:abstractNumId w:val="29"/>
  </w:num>
  <w:num w:numId="16">
    <w:abstractNumId w:val="17"/>
  </w:num>
  <w:num w:numId="17">
    <w:abstractNumId w:val="18"/>
  </w:num>
  <w:num w:numId="18">
    <w:abstractNumId w:val="3"/>
  </w:num>
  <w:num w:numId="19">
    <w:abstractNumId w:val="22"/>
  </w:num>
  <w:num w:numId="20">
    <w:abstractNumId w:val="26"/>
  </w:num>
  <w:num w:numId="21">
    <w:abstractNumId w:val="13"/>
  </w:num>
  <w:num w:numId="22">
    <w:abstractNumId w:val="30"/>
  </w:num>
  <w:num w:numId="23">
    <w:abstractNumId w:val="14"/>
  </w:num>
  <w:num w:numId="24">
    <w:abstractNumId w:val="21"/>
  </w:num>
  <w:num w:numId="25">
    <w:abstractNumId w:val="9"/>
  </w:num>
  <w:num w:numId="26">
    <w:abstractNumId w:val="15"/>
  </w:num>
  <w:num w:numId="27">
    <w:abstractNumId w:val="5"/>
  </w:num>
  <w:num w:numId="28">
    <w:abstractNumId w:val="0"/>
  </w:num>
  <w:num w:numId="29">
    <w:abstractNumId w:val="2"/>
  </w:num>
  <w:num w:numId="30">
    <w:abstractNumId w:val="1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30A2"/>
    <w:rsid w:val="000665FD"/>
    <w:rsid w:val="000B29E6"/>
    <w:rsid w:val="000B476F"/>
    <w:rsid w:val="000D2207"/>
    <w:rsid w:val="000E3ECF"/>
    <w:rsid w:val="000F6FAD"/>
    <w:rsid w:val="00100BB9"/>
    <w:rsid w:val="001138EA"/>
    <w:rsid w:val="0012182A"/>
    <w:rsid w:val="00124890"/>
    <w:rsid w:val="0013703F"/>
    <w:rsid w:val="0016204E"/>
    <w:rsid w:val="0016700C"/>
    <w:rsid w:val="0017186D"/>
    <w:rsid w:val="0019269A"/>
    <w:rsid w:val="00195C58"/>
    <w:rsid w:val="00197DFC"/>
    <w:rsid w:val="001C6685"/>
    <w:rsid w:val="001F1000"/>
    <w:rsid w:val="0020638C"/>
    <w:rsid w:val="00216E51"/>
    <w:rsid w:val="00217188"/>
    <w:rsid w:val="0021738A"/>
    <w:rsid w:val="00253B2D"/>
    <w:rsid w:val="002548B5"/>
    <w:rsid w:val="00266E0F"/>
    <w:rsid w:val="00283B5C"/>
    <w:rsid w:val="00290ABD"/>
    <w:rsid w:val="00290F41"/>
    <w:rsid w:val="00295769"/>
    <w:rsid w:val="002A2E90"/>
    <w:rsid w:val="002C3A7D"/>
    <w:rsid w:val="002D5A17"/>
    <w:rsid w:val="00312CFC"/>
    <w:rsid w:val="00316990"/>
    <w:rsid w:val="003203C6"/>
    <w:rsid w:val="0032458F"/>
    <w:rsid w:val="00324613"/>
    <w:rsid w:val="00325FC1"/>
    <w:rsid w:val="00332C98"/>
    <w:rsid w:val="00333AD5"/>
    <w:rsid w:val="00340AE6"/>
    <w:rsid w:val="00345563"/>
    <w:rsid w:val="003578FE"/>
    <w:rsid w:val="00365E0B"/>
    <w:rsid w:val="00371E4C"/>
    <w:rsid w:val="003779A7"/>
    <w:rsid w:val="00377FE6"/>
    <w:rsid w:val="00381287"/>
    <w:rsid w:val="00383C77"/>
    <w:rsid w:val="0039208F"/>
    <w:rsid w:val="003D6259"/>
    <w:rsid w:val="00405313"/>
    <w:rsid w:val="0040604A"/>
    <w:rsid w:val="004409F8"/>
    <w:rsid w:val="004427A5"/>
    <w:rsid w:val="00442803"/>
    <w:rsid w:val="004533D0"/>
    <w:rsid w:val="00497F4D"/>
    <w:rsid w:val="004B0B42"/>
    <w:rsid w:val="004B0FA7"/>
    <w:rsid w:val="0050794E"/>
    <w:rsid w:val="00515DE9"/>
    <w:rsid w:val="00517E18"/>
    <w:rsid w:val="005430CB"/>
    <w:rsid w:val="005501CE"/>
    <w:rsid w:val="00551687"/>
    <w:rsid w:val="00566492"/>
    <w:rsid w:val="005777E4"/>
    <w:rsid w:val="00587218"/>
    <w:rsid w:val="00590A25"/>
    <w:rsid w:val="005A05EE"/>
    <w:rsid w:val="005A0F4F"/>
    <w:rsid w:val="005A0F98"/>
    <w:rsid w:val="005B4C1E"/>
    <w:rsid w:val="005D3709"/>
    <w:rsid w:val="005D63B5"/>
    <w:rsid w:val="005F080B"/>
    <w:rsid w:val="00617B93"/>
    <w:rsid w:val="00644C31"/>
    <w:rsid w:val="00655093"/>
    <w:rsid w:val="00675170"/>
    <w:rsid w:val="006B14E5"/>
    <w:rsid w:val="006C3477"/>
    <w:rsid w:val="006E37F9"/>
    <w:rsid w:val="00706534"/>
    <w:rsid w:val="00712D7B"/>
    <w:rsid w:val="00733A23"/>
    <w:rsid w:val="0076317B"/>
    <w:rsid w:val="00772ABB"/>
    <w:rsid w:val="00772C3A"/>
    <w:rsid w:val="00772D57"/>
    <w:rsid w:val="00791BDB"/>
    <w:rsid w:val="00795E7E"/>
    <w:rsid w:val="007C3820"/>
    <w:rsid w:val="007C384C"/>
    <w:rsid w:val="007D2922"/>
    <w:rsid w:val="007D66E7"/>
    <w:rsid w:val="007F0A23"/>
    <w:rsid w:val="007F5739"/>
    <w:rsid w:val="008124A3"/>
    <w:rsid w:val="00816025"/>
    <w:rsid w:val="00841578"/>
    <w:rsid w:val="0086010D"/>
    <w:rsid w:val="00863372"/>
    <w:rsid w:val="008700A0"/>
    <w:rsid w:val="00886858"/>
    <w:rsid w:val="008A29E8"/>
    <w:rsid w:val="008A6430"/>
    <w:rsid w:val="008B0E1C"/>
    <w:rsid w:val="008B5251"/>
    <w:rsid w:val="008D168A"/>
    <w:rsid w:val="008D5FA8"/>
    <w:rsid w:val="008D6B2D"/>
    <w:rsid w:val="008E06BB"/>
    <w:rsid w:val="008E6056"/>
    <w:rsid w:val="008F5DD7"/>
    <w:rsid w:val="0090447A"/>
    <w:rsid w:val="009067C3"/>
    <w:rsid w:val="00911A45"/>
    <w:rsid w:val="00911A93"/>
    <w:rsid w:val="00920E7D"/>
    <w:rsid w:val="00931A0C"/>
    <w:rsid w:val="009366B8"/>
    <w:rsid w:val="00937844"/>
    <w:rsid w:val="009467F1"/>
    <w:rsid w:val="00950ADB"/>
    <w:rsid w:val="00953F77"/>
    <w:rsid w:val="00996259"/>
    <w:rsid w:val="0099759E"/>
    <w:rsid w:val="009A5C44"/>
    <w:rsid w:val="009B6F0B"/>
    <w:rsid w:val="009E25D3"/>
    <w:rsid w:val="009E44D4"/>
    <w:rsid w:val="009F1601"/>
    <w:rsid w:val="009F59F7"/>
    <w:rsid w:val="009F7119"/>
    <w:rsid w:val="00A01755"/>
    <w:rsid w:val="00A10950"/>
    <w:rsid w:val="00A23A37"/>
    <w:rsid w:val="00A27E8E"/>
    <w:rsid w:val="00A44AD9"/>
    <w:rsid w:val="00A46A51"/>
    <w:rsid w:val="00A51833"/>
    <w:rsid w:val="00A52F24"/>
    <w:rsid w:val="00A568CE"/>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30F8"/>
    <w:rsid w:val="00C15349"/>
    <w:rsid w:val="00C23A89"/>
    <w:rsid w:val="00C251B7"/>
    <w:rsid w:val="00C3111D"/>
    <w:rsid w:val="00C314DA"/>
    <w:rsid w:val="00C56245"/>
    <w:rsid w:val="00C56DA8"/>
    <w:rsid w:val="00C61BBC"/>
    <w:rsid w:val="00C727B6"/>
    <w:rsid w:val="00C924F2"/>
    <w:rsid w:val="00CA17A1"/>
    <w:rsid w:val="00CA1952"/>
    <w:rsid w:val="00CC750D"/>
    <w:rsid w:val="00CD0CBC"/>
    <w:rsid w:val="00CD15B0"/>
    <w:rsid w:val="00CF5C24"/>
    <w:rsid w:val="00D01099"/>
    <w:rsid w:val="00D21AD2"/>
    <w:rsid w:val="00D23AE3"/>
    <w:rsid w:val="00D23CAA"/>
    <w:rsid w:val="00D3611B"/>
    <w:rsid w:val="00D42771"/>
    <w:rsid w:val="00D46899"/>
    <w:rsid w:val="00D90933"/>
    <w:rsid w:val="00D95416"/>
    <w:rsid w:val="00DC046C"/>
    <w:rsid w:val="00DD3DB3"/>
    <w:rsid w:val="00DD7C9B"/>
    <w:rsid w:val="00DE0E91"/>
    <w:rsid w:val="00DE2EDC"/>
    <w:rsid w:val="00DE4410"/>
    <w:rsid w:val="00E0643E"/>
    <w:rsid w:val="00E10978"/>
    <w:rsid w:val="00E4405C"/>
    <w:rsid w:val="00E4433C"/>
    <w:rsid w:val="00E51AB5"/>
    <w:rsid w:val="00E56901"/>
    <w:rsid w:val="00E86700"/>
    <w:rsid w:val="00E93958"/>
    <w:rsid w:val="00EA38F6"/>
    <w:rsid w:val="00ED2D47"/>
    <w:rsid w:val="00EE7F20"/>
    <w:rsid w:val="00F03F17"/>
    <w:rsid w:val="00F20691"/>
    <w:rsid w:val="00F23DC3"/>
    <w:rsid w:val="00F30264"/>
    <w:rsid w:val="00F449D6"/>
    <w:rsid w:val="00F50B1D"/>
    <w:rsid w:val="00F56A6D"/>
    <w:rsid w:val="00F721AA"/>
    <w:rsid w:val="00F87B62"/>
    <w:rsid w:val="00F921D3"/>
    <w:rsid w:val="00FB06C0"/>
    <w:rsid w:val="00FC5E49"/>
    <w:rsid w:val="4732D549"/>
    <w:rsid w:val="5129C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712418213">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15836891">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7384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yperlink" Target="https://www.youtube.com/watch?v=RLkQPpyAo3Q" TargetMode="External" Id="R91368fa14bd64c5f"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15</revision>
  <lastPrinted>2021-01-06T16:45:00.0000000Z</lastPrinted>
  <dcterms:created xsi:type="dcterms:W3CDTF">2020-08-13T15:43:00.0000000Z</dcterms:created>
  <dcterms:modified xsi:type="dcterms:W3CDTF">2022-10-17T17:14:16.3729195Z</dcterms:modified>
</coreProperties>
</file>