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96437" y="1369338"/>
                            <a:ext cx="190690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320675">
                                <a:moveTo>
                                  <a:pt x="1906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06739" y="320382"/>
                                </a:lnTo>
                                <a:lnTo>
                                  <a:pt x="1906739" y="315214"/>
                                </a:lnTo>
                                <a:close/>
                              </a:path>
                              <a:path w="1906905" h="320675">
                                <a:moveTo>
                                  <a:pt x="1906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06739" y="5168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98386" y="763308"/>
                            <a:ext cx="19157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CHELSIE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ADAMS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0719" y="2490038"/>
                            <a:ext cx="1511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cadams@fennemorelaw.com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59407" y="3745695"/>
                            <a:ext cx="15640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-Benjamin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944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CHELSIE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ADAMS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04;top:2716;width:3003;height:505" id="docshape6" coordorigin="7005,2716" coordsize="3003,505" path="m10008,3213l7005,3213,7005,3221,10008,3221,10008,3213xm10008,2716l7005,2716,7005,2725,10008,2725,1000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07;top:1762;width:301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CHELSIE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ADAMS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702.791.8238</w:t>
                        </w:r>
                      </w:p>
                    </w:txbxContent>
                  </v:textbox>
                  <w10:wrap type="none"/>
                </v:shape>
                <v:shape style="position:absolute;left:7326;top:4481;width:238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cadams@fennemorelaw.com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99;top:6458;width:246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-Benjamin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81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CHELSIE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ADAMS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270"/>
      </w:pPr>
      <w:r>
        <w:rPr>
          <w:color w:val="6E6158"/>
        </w:rPr>
        <w:t>Chelsie is a trial attorney in our business litigation practice group representing enterprises and</w:t>
      </w:r>
      <w:r>
        <w:rPr>
          <w:color w:val="6E6158"/>
          <w:spacing w:val="40"/>
        </w:rPr>
        <w:t> </w:t>
      </w:r>
      <w:r>
        <w:rPr>
          <w:color w:val="6E6158"/>
        </w:rPr>
        <w:t>individuals in commercial and business litigation matters. With broad experience in federal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state courts, arbitration, and regulatory proceedings, Chelsie frequently represents litigants in</w:t>
      </w:r>
      <w:r>
        <w:rPr>
          <w:color w:val="6E6158"/>
          <w:spacing w:val="40"/>
        </w:rPr>
        <w:t> </w:t>
      </w:r>
      <w:r>
        <w:rPr>
          <w:color w:val="6E6158"/>
        </w:rPr>
        <w:t>construction disputes including claims involving defects and delays, differing site conditions,</w:t>
      </w:r>
      <w:r>
        <w:rPr>
          <w:color w:val="6E6158"/>
          <w:spacing w:val="40"/>
        </w:rPr>
        <w:t> </w:t>
      </w:r>
      <w:r>
        <w:rPr>
          <w:color w:val="6E6158"/>
        </w:rPr>
        <w:t>insurance and indemnification, prompt payment statutes, and liens.</w:t>
      </w:r>
    </w:p>
    <w:p>
      <w:pPr>
        <w:pStyle w:val="BodyText"/>
        <w:spacing w:line="295" w:lineRule="auto" w:before="191"/>
        <w:ind w:left="104" w:right="270"/>
      </w:pPr>
      <w:r>
        <w:rPr>
          <w:color w:val="6E6158"/>
        </w:rPr>
        <w:t>A fourth-generation Nevadan with roots that run deep in her community, Chelsie has an affinity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counseling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entrepreneurs,</w:t>
      </w:r>
      <w:r>
        <w:rPr>
          <w:color w:val="6E6158"/>
          <w:spacing w:val="38"/>
        </w:rPr>
        <w:t> </w:t>
      </w:r>
      <w:r>
        <w:rPr>
          <w:color w:val="6E6158"/>
        </w:rPr>
        <w:t>general</w:t>
      </w:r>
      <w:r>
        <w:rPr>
          <w:color w:val="6E6158"/>
          <w:spacing w:val="38"/>
        </w:rPr>
        <w:t> </w:t>
      </w:r>
      <w:r>
        <w:rPr>
          <w:color w:val="6E6158"/>
        </w:rPr>
        <w:t>contractors,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subcontractors</w:t>
      </w:r>
      <w:r>
        <w:rPr>
          <w:color w:val="6E6158"/>
          <w:spacing w:val="38"/>
        </w:rPr>
        <w:t> </w:t>
      </w:r>
      <w:r>
        <w:rPr>
          <w:color w:val="6E6158"/>
        </w:rPr>
        <w:t>shaping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Las Vegas skyline. Drawing upon her courtroom experience, Chelsie employs a collaborative and</w:t>
      </w:r>
      <w:r>
        <w:rPr>
          <w:color w:val="6E6158"/>
          <w:spacing w:val="40"/>
        </w:rPr>
        <w:t> </w:t>
      </w:r>
      <w:r>
        <w:rPr>
          <w:color w:val="6E6158"/>
        </w:rPr>
        <w:t>considered approach to case management, leveraging technology to efficiently work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the discovery process and enhance courtroom proceedings.</w:t>
      </w:r>
    </w:p>
    <w:p>
      <w:pPr>
        <w:pStyle w:val="BodyText"/>
        <w:spacing w:before="195"/>
        <w:ind w:left="104"/>
      </w:pP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pop</w:t>
      </w:r>
      <w:r>
        <w:rPr>
          <w:color w:val="6E6158"/>
          <w:spacing w:val="10"/>
        </w:rPr>
        <w:t> </w:t>
      </w:r>
      <w:r>
        <w:rPr>
          <w:color w:val="6E6158"/>
        </w:rPr>
        <w:t>culture</w:t>
      </w:r>
      <w:r>
        <w:rPr>
          <w:color w:val="6E6158"/>
          <w:spacing w:val="9"/>
        </w:rPr>
        <w:t> </w:t>
      </w:r>
      <w:r>
        <w:rPr>
          <w:color w:val="6E6158"/>
        </w:rPr>
        <w:t>maven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gastronome,</w:t>
      </w:r>
      <w:r>
        <w:rPr>
          <w:color w:val="6E6158"/>
          <w:spacing w:val="9"/>
        </w:rPr>
        <w:t> </w:t>
      </w:r>
      <w:r>
        <w:rPr>
          <w:color w:val="6E6158"/>
        </w:rPr>
        <w:t>Chelsie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ask</w:t>
      </w:r>
      <w:r>
        <w:rPr>
          <w:color w:val="6E6158"/>
          <w:spacing w:val="10"/>
        </w:rPr>
        <w:t> </w:t>
      </w:r>
      <w:r>
        <w:rPr>
          <w:color w:val="6E6158"/>
        </w:rPr>
        <w:t>what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stream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where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to</w:t>
      </w:r>
    </w:p>
    <w:p>
      <w:pPr>
        <w:pStyle w:val="BodyText"/>
        <w:spacing w:line="297" w:lineRule="auto" w:before="52"/>
        <w:ind w:left="104" w:right="270"/>
      </w:pPr>
      <w:r>
        <w:rPr>
          <w:color w:val="6E6158"/>
        </w:rPr>
        <w:t>dine. She credits her time outside the office enjoying the performing arts, spoiling her nieces and</w:t>
      </w:r>
      <w:r>
        <w:rPr>
          <w:color w:val="6E6158"/>
          <w:spacing w:val="40"/>
        </w:rPr>
        <w:t> </w:t>
      </w:r>
      <w:r>
        <w:rPr>
          <w:color w:val="6E6158"/>
        </w:rPr>
        <w:t>nephews, and exploring the dramatic vistas of the West with giving her the energy to create</w:t>
      </w:r>
      <w:r>
        <w:rPr>
          <w:color w:val="6E6158"/>
          <w:spacing w:val="40"/>
        </w:rPr>
        <w:t> </w:t>
      </w:r>
      <w:r>
        <w:rPr>
          <w:color w:val="6E6158"/>
        </w:rPr>
        <w:t>innovative solutions.</w:t>
      </w:r>
    </w:p>
    <w:p>
      <w:pPr>
        <w:pStyle w:val="BodyText"/>
        <w:spacing w:before="191"/>
        <w:ind w:left="104"/>
      </w:pPr>
      <w:r>
        <w:rPr>
          <w:color w:val="6E6158"/>
        </w:rPr>
        <w:t>Chelsie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proud</w:t>
      </w:r>
      <w:r>
        <w:rPr>
          <w:color w:val="6E6158"/>
          <w:spacing w:val="11"/>
        </w:rPr>
        <w:t> </w:t>
      </w:r>
      <w:r>
        <w:rPr>
          <w:color w:val="6E6158"/>
        </w:rPr>
        <w:t>alumna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Leadership</w:t>
      </w:r>
      <w:r>
        <w:rPr>
          <w:color w:val="6E6158"/>
          <w:spacing w:val="11"/>
        </w:rPr>
        <w:t> </w:t>
      </w:r>
      <w:r>
        <w:rPr>
          <w:color w:val="6E6158"/>
        </w:rPr>
        <w:t>Henderson</w:t>
      </w:r>
      <w:r>
        <w:rPr>
          <w:color w:val="6E6158"/>
          <w:spacing w:val="11"/>
        </w:rPr>
        <w:t> </w:t>
      </w:r>
      <w:r>
        <w:rPr>
          <w:color w:val="6E6158"/>
        </w:rPr>
        <w:t>Class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2021.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4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095pt;width:1.65pt;height:1.65pt;mso-position-horizontal-relative:page;mso-position-vertical-relative:paragraph;z-index:15729152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845pt;width:1.65pt;height:1.65pt;mso-position-horizontal-relative:page;mso-position-vertical-relative:paragraph;z-index:15729664" id="docshape15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Willamette University College of </w:t>
      </w:r>
      <w:r>
        <w:rPr>
          <w:color w:val="6E6158"/>
        </w:rPr>
        <w:t>Law</w:t>
      </w:r>
      <w:r>
        <w:rPr>
          <w:color w:val="6E6158"/>
        </w:rPr>
        <w:t> B.A., Nevada State College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05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5pt;width:1.65pt;height:1.65pt;mso-position-horizontal-relative:page;mso-position-vertical-relative:paragraph;z-index:15730688" id="docshape17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162pt;width:1.65pt;height:1.65pt;mso-position-horizontal-relative:page;mso-position-vertical-relative:paragraph;z-index:15731200" id="docshape1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lessons learned &amp; life in the law with attorney Chelsie </w:t>
        </w:r>
        <w:r>
          <w:rPr>
            <w:color w:val="F5821F"/>
          </w:rPr>
          <w:t>Adams,”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March 16, 2023</w:t>
        </w:r>
      </w:hyperlink>
    </w:p>
    <w:p>
      <w:pPr>
        <w:pStyle w:val="Heading1"/>
        <w:spacing w:before="29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7"/>
        <w:ind w:left="356" w:right="6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8pt;width:1.65pt;height:1.65pt;mso-position-horizontal-relative:page;mso-position-vertical-relative:paragraph;z-index:15731712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Commercial Litigation, Litigation – Construction, 2023 – 2025</w:t>
      </w:r>
    </w:p>
    <w:p>
      <w:pPr>
        <w:spacing w:line="405" w:lineRule="auto" w:before="118"/>
        <w:ind w:left="356" w:right="169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140793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6104pt;width:1.65pt;height:1.65pt;mso-position-horizontal-relative:page;mso-position-vertical-relative:paragraph;z-index:15732224" id="docshape20" coordorigin="1675,222" coordsize="33,33" path="m1696,254l1687,254,1683,253,1676,246,1675,242,1675,234,1676,230,1683,223,1687,222,1696,222,1699,223,1706,230,1707,234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404326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36729pt;width:1.65pt;height:1.65pt;mso-position-horizontal-relative:page;mso-position-vertical-relative:paragraph;z-index:15732736" id="docshape21" coordorigin="1675,637" coordsize="33,33" path="m1696,669l1687,669,1683,668,1676,661,1675,658,1675,649,1676,645,1683,638,1687,637,1696,637,1699,638,1706,645,1707,649,1707,653,1707,658,1706,661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 to Watch – Litigation – Real Estate, 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2018-2020</w:t>
      </w:r>
    </w:p>
    <w:p>
      <w:pPr>
        <w:pStyle w:val="Heading1"/>
        <w:spacing w:before="16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028pt;width:1.65pt;height:1.65pt;mso-position-horizontal-relative:page;mso-position-vertical-relative:paragraph;z-index:15733248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072pt;width:1.65pt;height:1.65pt;mso-position-horizontal-relative:page;mso-position-vertical-relative:paragraph;z-index:15733760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Aid</w:t>
      </w:r>
      <w:r>
        <w:rPr>
          <w:color w:val="6E6158"/>
          <w:spacing w:val="11"/>
        </w:rPr>
        <w:t> </w:t>
      </w:r>
      <w:r>
        <w:rPr>
          <w:color w:val="6E6158"/>
        </w:rPr>
        <w:t>Center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</w:rPr>
        <w:t>Children’s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157695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959pt;width:1.65pt;height:1.65pt;mso-position-horizontal-relative:page;mso-position-vertical-relative:paragraph;z-index:15734272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adams@fennemorelaw.com" TargetMode="External"/><Relationship Id="rId11" Type="http://schemas.openxmlformats.org/officeDocument/2006/relationships/hyperlink" Target="https://www.fennemorelaw.com/so-long-as-you-have-grit-and-a-growth-mindset-the-opportunities-in-law-are-endl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2025-01-02T06:55:31Z</dcterms:created>
  <dcterms:modified xsi:type="dcterms:W3CDTF">2025-01-02T06:55:31Z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