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57676" y="763308"/>
                            <a:ext cx="119697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JEFFREY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S.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PITCHER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602.916.5307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21065" y="2763906"/>
                            <a:ext cx="14706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jpitcher@fennemorelaw.com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19746" y="4019563"/>
                            <a:ext cx="264350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started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quit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talking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begin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doing.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-Walt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Disney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38620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JEFFREY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S.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PITCHER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73;top:1762;width:1885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JEFFREY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S.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PITCHER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602.916.5307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602.916.5507</w:t>
                        </w:r>
                      </w:p>
                    </w:txbxContent>
                  </v:textbox>
                  <w10:wrap type="none"/>
                </v:shape>
                <v:shape style="position:absolute;left:7358;top:4912;width:2316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jpitcher@fennemorelaw.com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049;top:6890;width:4163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started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quit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talking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begin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doing.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-Walt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Disney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183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JEFFREY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S.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PITCHER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spacing w:line="297" w:lineRule="auto"/>
        <w:ind w:left="104" w:right="311"/>
      </w:pPr>
      <w:r>
        <w:rPr>
          <w:color w:val="6E6158"/>
        </w:rPr>
        <w:t>Jeff Pitcher is a director in our real estate practice group where he works as a transactional</w:t>
      </w:r>
      <w:r>
        <w:rPr>
          <w:color w:val="6E6158"/>
          <w:spacing w:val="40"/>
        </w:rPr>
        <w:t> </w:t>
      </w:r>
      <w:r>
        <w:rPr>
          <w:color w:val="6E6158"/>
        </w:rPr>
        <w:t>attorney and an outside general counsel. His practice focuses on institutional and other </w:t>
      </w:r>
      <w:r>
        <w:rPr>
          <w:color w:val="6E6158"/>
        </w:rPr>
        <w:t>lenders,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experience</w:t>
      </w:r>
      <w:r>
        <w:rPr>
          <w:color w:val="6E6158"/>
          <w:spacing w:val="30"/>
        </w:rPr>
        <w:t> </w:t>
      </w:r>
      <w:r>
        <w:rPr>
          <w:color w:val="6E6158"/>
        </w:rPr>
        <w:t>covers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wide</w:t>
      </w:r>
      <w:r>
        <w:rPr>
          <w:color w:val="6E6158"/>
          <w:spacing w:val="30"/>
        </w:rPr>
        <w:t> </w:t>
      </w:r>
      <w:r>
        <w:rPr>
          <w:color w:val="6E6158"/>
        </w:rPr>
        <w:t>range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both</w:t>
      </w:r>
      <w:r>
        <w:rPr>
          <w:color w:val="6E6158"/>
          <w:spacing w:val="30"/>
        </w:rPr>
        <w:t> </w:t>
      </w:r>
      <w:r>
        <w:rPr>
          <w:color w:val="6E6158"/>
        </w:rPr>
        <w:t>conventional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complex</w:t>
      </w:r>
      <w:r>
        <w:rPr>
          <w:color w:val="6E6158"/>
          <w:spacing w:val="30"/>
        </w:rPr>
        <w:t> </w:t>
      </w:r>
      <w:r>
        <w:rPr>
          <w:color w:val="6E6158"/>
        </w:rPr>
        <w:t>lending</w:t>
      </w:r>
    </w:p>
    <w:p>
      <w:pPr>
        <w:pStyle w:val="BodyText"/>
        <w:spacing w:line="295" w:lineRule="auto"/>
        <w:ind w:left="104" w:right="306"/>
      </w:pPr>
      <w:r>
        <w:rPr>
          <w:color w:val="6E6158"/>
        </w:rPr>
        <w:t>transactions, including real estate and transactional finance and financial restructuring. He</w:t>
      </w:r>
      <w:r>
        <w:rPr>
          <w:color w:val="6E6158"/>
          <w:spacing w:val="40"/>
        </w:rPr>
        <w:t> </w:t>
      </w:r>
      <w:r>
        <w:rPr>
          <w:color w:val="6E6158"/>
        </w:rPr>
        <w:t>represents some of the country’s largest financial institutions, as well as local community </w:t>
      </w:r>
      <w:r>
        <w:rPr>
          <w:color w:val="6E6158"/>
        </w:rPr>
        <w:t>banks</w:t>
      </w:r>
      <w:r>
        <w:rPr>
          <w:color w:val="6E6158"/>
          <w:spacing w:val="40"/>
        </w:rPr>
        <w:t> </w:t>
      </w:r>
      <w:r>
        <w:rPr>
          <w:color w:val="6E6158"/>
        </w:rPr>
        <w:t>and credit unions, in originating complex secured real estate loans, construction loans,</w:t>
      </w:r>
      <w:r>
        <w:rPr>
          <w:color w:val="6E6158"/>
          <w:spacing w:val="40"/>
        </w:rPr>
        <w:t> </w:t>
      </w:r>
      <w:r>
        <w:rPr>
          <w:color w:val="6E6158"/>
        </w:rPr>
        <w:t>warehouse</w:t>
      </w:r>
      <w:r>
        <w:rPr>
          <w:color w:val="6E6158"/>
          <w:spacing w:val="32"/>
        </w:rPr>
        <w:t> </w:t>
      </w:r>
      <w:r>
        <w:rPr>
          <w:color w:val="6E6158"/>
        </w:rPr>
        <w:t>lines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credit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variety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other</w:t>
      </w:r>
      <w:r>
        <w:rPr>
          <w:color w:val="6E6158"/>
          <w:spacing w:val="32"/>
        </w:rPr>
        <w:t> </w:t>
      </w:r>
      <w:r>
        <w:rPr>
          <w:color w:val="6E6158"/>
        </w:rPr>
        <w:t>asset-based</w:t>
      </w:r>
      <w:r>
        <w:rPr>
          <w:color w:val="6E6158"/>
          <w:spacing w:val="32"/>
        </w:rPr>
        <w:t> </w:t>
      </w:r>
      <w:r>
        <w:rPr>
          <w:color w:val="6E6158"/>
        </w:rPr>
        <w:t>lending</w:t>
      </w:r>
      <w:r>
        <w:rPr>
          <w:color w:val="6E6158"/>
          <w:spacing w:val="32"/>
        </w:rPr>
        <w:t> </w:t>
      </w:r>
      <w:r>
        <w:rPr>
          <w:color w:val="6E6158"/>
        </w:rPr>
        <w:t>transactions.</w:t>
      </w:r>
    </w:p>
    <w:p>
      <w:pPr>
        <w:pStyle w:val="BodyText"/>
        <w:spacing w:line="295" w:lineRule="auto" w:before="193"/>
        <w:ind w:left="104" w:right="311"/>
      </w:pPr>
      <w:r>
        <w:rPr>
          <w:color w:val="6E6158"/>
        </w:rPr>
        <w:t>From a very early age, Jeff knew that he wanted to be an attorney – with the ability to help</w:t>
      </w:r>
      <w:r>
        <w:rPr>
          <w:color w:val="6E6158"/>
          <w:spacing w:val="80"/>
        </w:rPr>
        <w:t> </w:t>
      </w:r>
      <w:r>
        <w:rPr>
          <w:color w:val="6E6158"/>
        </w:rPr>
        <w:t>people through a lawyer’s specific skill set. Throughout his career, Jeff has acquired extensive experience in multi-state and multi-party real estate and lending transactions, including loans</w:t>
      </w:r>
      <w:r>
        <w:rPr>
          <w:color w:val="6E6158"/>
          <w:spacing w:val="40"/>
        </w:rPr>
        <w:t> </w:t>
      </w:r>
      <w:r>
        <w:rPr>
          <w:color w:val="6E6158"/>
        </w:rPr>
        <w:t>secured</w:t>
      </w:r>
      <w:r>
        <w:rPr>
          <w:color w:val="6E6158"/>
          <w:spacing w:val="40"/>
        </w:rPr>
        <w:t> </w:t>
      </w:r>
      <w:r>
        <w:rPr>
          <w:color w:val="6E6158"/>
        </w:rPr>
        <w:t>by</w:t>
      </w:r>
      <w:r>
        <w:rPr>
          <w:color w:val="6E6158"/>
          <w:spacing w:val="40"/>
        </w:rPr>
        <w:t> </w:t>
      </w:r>
      <w:r>
        <w:rPr>
          <w:color w:val="6E6158"/>
        </w:rPr>
        <w:t>shopping</w:t>
      </w:r>
      <w:r>
        <w:rPr>
          <w:color w:val="6E6158"/>
          <w:spacing w:val="40"/>
        </w:rPr>
        <w:t> </w:t>
      </w:r>
      <w:r>
        <w:rPr>
          <w:color w:val="6E6158"/>
        </w:rPr>
        <w:t>centers,</w:t>
      </w:r>
      <w:r>
        <w:rPr>
          <w:color w:val="6E6158"/>
          <w:spacing w:val="40"/>
        </w:rPr>
        <w:t> </w:t>
      </w:r>
      <w:r>
        <w:rPr>
          <w:color w:val="6E6158"/>
        </w:rPr>
        <w:t>office</w:t>
      </w:r>
      <w:r>
        <w:rPr>
          <w:color w:val="6E6158"/>
          <w:spacing w:val="40"/>
        </w:rPr>
        <w:t> </w:t>
      </w:r>
      <w:r>
        <w:rPr>
          <w:color w:val="6E6158"/>
        </w:rPr>
        <w:t>buildings,</w:t>
      </w:r>
      <w:r>
        <w:rPr>
          <w:color w:val="6E6158"/>
          <w:spacing w:val="40"/>
        </w:rPr>
        <w:t> </w:t>
      </w:r>
      <w:r>
        <w:rPr>
          <w:color w:val="6E6158"/>
        </w:rPr>
        <w:t>multifamily</w:t>
      </w:r>
      <w:r>
        <w:rPr>
          <w:color w:val="6E6158"/>
          <w:spacing w:val="40"/>
        </w:rPr>
        <w:t> </w:t>
      </w:r>
      <w:r>
        <w:rPr>
          <w:color w:val="6E6158"/>
        </w:rPr>
        <w:t>properties,</w:t>
      </w:r>
      <w:r>
        <w:rPr>
          <w:color w:val="6E6158"/>
          <w:spacing w:val="40"/>
        </w:rPr>
        <w:t> </w:t>
      </w:r>
      <w:r>
        <w:rPr>
          <w:color w:val="6E6158"/>
        </w:rPr>
        <w:t>industrial</w:t>
      </w:r>
      <w:r>
        <w:rPr>
          <w:color w:val="6E6158"/>
          <w:spacing w:val="40"/>
        </w:rPr>
        <w:t> </w:t>
      </w:r>
      <w:r>
        <w:rPr>
          <w:color w:val="6E6158"/>
        </w:rPr>
        <w:t>facilities, residential communities, hotels, grocery stores, mini-storage facilities and other real estate and</w:t>
      </w:r>
      <w:r>
        <w:rPr>
          <w:color w:val="6E6158"/>
          <w:spacing w:val="40"/>
        </w:rPr>
        <w:t> </w:t>
      </w:r>
      <w:r>
        <w:rPr>
          <w:color w:val="6E6158"/>
        </w:rPr>
        <w:t>related assets. Jeff also assists lenders and CMBS Special Servicers in intelligently and creatively</w:t>
      </w:r>
      <w:r>
        <w:rPr>
          <w:color w:val="6E6158"/>
          <w:spacing w:val="40"/>
        </w:rPr>
        <w:t> </w:t>
      </w:r>
      <w:r>
        <w:rPr>
          <w:color w:val="6E6158"/>
        </w:rPr>
        <w:t>managing their existing loan portfolios and related risks, crafting specialized loan participations</w:t>
      </w:r>
      <w:r>
        <w:rPr>
          <w:color w:val="6E6158"/>
          <w:spacing w:val="40"/>
        </w:rPr>
        <w:t> </w:t>
      </w:r>
      <w:r>
        <w:rPr>
          <w:color w:val="6E6158"/>
        </w:rPr>
        <w:t>and syndications, making loan modifications, negotiating and documenting workouts, </w:t>
      </w:r>
      <w:r>
        <w:rPr>
          <w:color w:val="6E6158"/>
        </w:rPr>
        <w:t>procuring</w:t>
      </w:r>
      <w:r>
        <w:rPr>
          <w:color w:val="6E6158"/>
          <w:spacing w:val="40"/>
        </w:rPr>
        <w:t> </w:t>
      </w:r>
      <w:r>
        <w:rPr>
          <w:color w:val="6E6158"/>
        </w:rPr>
        <w:t>deeds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lieu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foreclosure,</w:t>
      </w:r>
      <w:r>
        <w:rPr>
          <w:color w:val="6E6158"/>
          <w:spacing w:val="32"/>
        </w:rPr>
        <w:t> </w:t>
      </w:r>
      <w:r>
        <w:rPr>
          <w:color w:val="6E6158"/>
        </w:rPr>
        <w:t>obtaining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appointment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qualified</w:t>
      </w:r>
      <w:r>
        <w:rPr>
          <w:color w:val="6E6158"/>
          <w:spacing w:val="32"/>
        </w:rPr>
        <w:t> </w:t>
      </w:r>
      <w:r>
        <w:rPr>
          <w:color w:val="6E6158"/>
        </w:rPr>
        <w:t>receivers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executing both judicial and non-judicial foreclosures. He takes great pride in helping his clients meet their</w:t>
      </w:r>
      <w:r>
        <w:rPr>
          <w:color w:val="6E6158"/>
          <w:spacing w:val="40"/>
        </w:rPr>
        <w:t> </w:t>
      </w:r>
      <w:r>
        <w:rPr>
          <w:color w:val="6E6158"/>
        </w:rPr>
        <w:t>objectives and goals.</w:t>
      </w:r>
    </w:p>
    <w:p>
      <w:pPr>
        <w:pStyle w:val="BodyText"/>
        <w:spacing w:line="297" w:lineRule="auto" w:before="200"/>
        <w:ind w:left="104" w:right="306"/>
      </w:pPr>
      <w:r>
        <w:rPr>
          <w:color w:val="6E6158"/>
        </w:rPr>
        <w:t>In addition, Jeff advises and negotiates on behalf of property owners and owners of master-</w:t>
      </w:r>
      <w:r>
        <w:rPr>
          <w:color w:val="6E6158"/>
          <w:spacing w:val="40"/>
        </w:rPr>
        <w:t> </w:t>
      </w:r>
      <w:r>
        <w:rPr>
          <w:color w:val="6E6158"/>
        </w:rPr>
        <w:t>planned and mixed-use developments, retail, medical, industrial and office buildings, and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types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commercial</w:t>
      </w:r>
      <w:r>
        <w:rPr>
          <w:color w:val="6E6158"/>
          <w:spacing w:val="27"/>
        </w:rPr>
        <w:t> </w:t>
      </w:r>
      <w:r>
        <w:rPr>
          <w:color w:val="6E6158"/>
        </w:rPr>
        <w:t>real</w:t>
      </w:r>
      <w:r>
        <w:rPr>
          <w:color w:val="6E6158"/>
          <w:spacing w:val="27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variety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issues</w:t>
      </w:r>
      <w:r>
        <w:rPr>
          <w:color w:val="6E6158"/>
          <w:spacing w:val="27"/>
        </w:rPr>
        <w:t> </w:t>
      </w:r>
      <w:r>
        <w:rPr>
          <w:color w:val="6E6158"/>
        </w:rPr>
        <w:t>involving</w:t>
      </w:r>
      <w:r>
        <w:rPr>
          <w:color w:val="6E6158"/>
          <w:spacing w:val="27"/>
        </w:rPr>
        <w:t> </w:t>
      </w:r>
      <w:r>
        <w:rPr>
          <w:color w:val="6E6158"/>
        </w:rPr>
        <w:t>property</w:t>
      </w:r>
      <w:r>
        <w:rPr>
          <w:color w:val="6E6158"/>
          <w:spacing w:val="27"/>
        </w:rPr>
        <w:t> </w:t>
      </w:r>
      <w:r>
        <w:rPr>
          <w:color w:val="6E6158"/>
        </w:rPr>
        <w:t>purchase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sale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transactions,</w:t>
      </w:r>
      <w:r>
        <w:rPr>
          <w:color w:val="6E6158"/>
          <w:spacing w:val="16"/>
        </w:rPr>
        <w:t> </w:t>
      </w:r>
      <w:r>
        <w:rPr>
          <w:color w:val="6E6158"/>
        </w:rPr>
        <w:t>real</w:t>
      </w:r>
      <w:r>
        <w:rPr>
          <w:color w:val="6E6158"/>
          <w:spacing w:val="17"/>
        </w:rPr>
        <w:t> </w:t>
      </w:r>
      <w:r>
        <w:rPr>
          <w:color w:val="6E6158"/>
        </w:rPr>
        <w:t>estate</w:t>
      </w:r>
      <w:r>
        <w:rPr>
          <w:color w:val="6E6158"/>
          <w:spacing w:val="16"/>
        </w:rPr>
        <w:t> </w:t>
      </w:r>
      <w:r>
        <w:rPr>
          <w:color w:val="6E6158"/>
        </w:rPr>
        <w:t>development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commercial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leasing.</w:t>
      </w:r>
    </w:p>
    <w:p>
      <w:pPr>
        <w:pStyle w:val="BodyText"/>
        <w:spacing w:after="0" w:line="229" w:lineRule="exact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7" w:lineRule="auto" w:before="88"/>
        <w:ind w:left="104" w:right="311"/>
      </w:pPr>
      <w:r>
        <w:rPr>
          <w:color w:val="6E6158"/>
        </w:rPr>
        <w:t>Married with four grown children, outside of work you’ll probably find Jeff planning his next travel</w:t>
      </w:r>
      <w:r>
        <w:rPr>
          <w:color w:val="6E6158"/>
          <w:spacing w:val="40"/>
        </w:rPr>
        <w:t> </w:t>
      </w:r>
      <w:r>
        <w:rPr>
          <w:color w:val="6E6158"/>
        </w:rPr>
        <w:t>adventure. Japan is perhaps his favorite place on earth, and fluent in Spanish, the country of</w:t>
      </w:r>
      <w:r>
        <w:rPr>
          <w:color w:val="6E6158"/>
          <w:spacing w:val="80"/>
        </w:rPr>
        <w:t> </w:t>
      </w:r>
      <w:r>
        <w:rPr>
          <w:color w:val="6E6158"/>
        </w:rPr>
        <w:t>Spain also holds a special place in his heart.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32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152378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278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410743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2026pt;width:1.65pt;height:1.65pt;mso-position-horizontal-relative:page;mso-position-vertical-relative:paragraph;z-index:15729664" id="docshape15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 ,Brigham Young University, J. Reuben Clark Law </w:t>
      </w:r>
      <w:r>
        <w:rPr>
          <w:color w:val="6E6158"/>
        </w:rPr>
        <w:t>School</w:t>
      </w:r>
      <w:r>
        <w:rPr>
          <w:color w:val="6E6158"/>
        </w:rPr>
        <w:t> B.A., University of Utah</w:t>
      </w:r>
    </w:p>
    <w:p>
      <w:pPr>
        <w:spacing w:line="234" w:lineRule="exact" w:before="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58658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8809pt;width:1.65pt;height:1.65pt;mso-position-horizontal-relative:page;mso-position-vertical-relative:paragraph;z-index:15730176" id="docshape16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Associate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Editor,</w:t>
      </w:r>
      <w:r>
        <w:rPr>
          <w:color w:val="6E6158"/>
          <w:sz w:val="19"/>
        </w:rPr>
        <w:t> </w:t>
      </w:r>
      <w:r>
        <w:rPr>
          <w:i/>
          <w:color w:val="6E6158"/>
          <w:spacing w:val="-2"/>
          <w:sz w:val="20"/>
        </w:rPr>
        <w:t>Brigham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Young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Journal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Public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p>
      <w:pPr>
        <w:pStyle w:val="BodyText"/>
        <w:spacing w:before="47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152705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055pt;width:1.65pt;height:1.65pt;mso-position-horizontal-relative:page;mso-position-vertical-relative:paragraph;z-index:15730688" id="docshape1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411071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7805pt;width:1.65pt;height:1.65pt;mso-position-horizontal-relative:page;mso-position-vertical-relative:paragraph;z-index:15731200" id="docshape1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</w:t>
      </w:r>
      <w:r>
        <w:rPr>
          <w:color w:val="6E6158"/>
          <w:spacing w:val="40"/>
        </w:rPr>
        <w:t> </w:t>
      </w:r>
      <w:r>
        <w:rPr>
          <w:color w:val="6E6158"/>
        </w:rPr>
        <w:t>Business &amp; </w:t>
      </w:r>
      <w:r>
        <w:rPr>
          <w:color w:val="6E6158"/>
        </w:rPr>
        <w:t>Finance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58351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4586pt;width:1.65pt;height:1.65pt;mso-position-horizontal-relative:page;mso-position-vertical-relative:paragraph;z-index:15731712" id="docshape19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Restructuring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Heading2"/>
        <w:spacing w:before="146"/>
      </w:pPr>
      <w:r>
        <w:rPr>
          <w:color w:val="6E6158"/>
          <w:spacing w:val="-2"/>
        </w:rPr>
        <w:t>Leasing</w:t>
      </w:r>
    </w:p>
    <w:p>
      <w:pPr>
        <w:pStyle w:val="BodyText"/>
        <w:spacing w:line="292" w:lineRule="auto" w:before="150"/>
        <w:ind w:left="356" w:right="3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154754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18536pt;width:1.65pt;height:1.65pt;mso-position-horizontal-relative:page;mso-position-vertical-relative:paragraph;z-index:15732224" id="docshape20" coordorigin="1675,244" coordsize="33,33" path="m1696,276l1687,276,1683,275,1676,268,1675,264,1675,255,1676,252,1683,245,1687,244,1696,244,1699,245,1706,252,1707,255,1707,260,1707,264,1706,268,1699,275,1696,2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Arizona Department of Administration on behalf of the Arizona </w:t>
      </w:r>
      <w:r>
        <w:rPr>
          <w:color w:val="6E6158"/>
        </w:rPr>
        <w:t>Department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Health</w:t>
      </w:r>
      <w:r>
        <w:rPr>
          <w:color w:val="6E6158"/>
          <w:spacing w:val="28"/>
        </w:rPr>
        <w:t> </w:t>
      </w:r>
      <w:r>
        <w:rPr>
          <w:color w:val="6E6158"/>
        </w:rPr>
        <w:t>Services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connection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sublease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St.</w:t>
      </w:r>
      <w:r>
        <w:rPr>
          <w:color w:val="6E6158"/>
          <w:spacing w:val="28"/>
        </w:rPr>
        <w:t> </w:t>
      </w:r>
      <w:r>
        <w:rPr>
          <w:color w:val="6E6158"/>
        </w:rPr>
        <w:t>Luke’s</w:t>
      </w:r>
      <w:r>
        <w:rPr>
          <w:color w:val="6E6158"/>
          <w:spacing w:val="28"/>
        </w:rPr>
        <w:t> </w:t>
      </w:r>
      <w:r>
        <w:rPr>
          <w:color w:val="6E6158"/>
        </w:rPr>
        <w:t>Medical</w:t>
      </w:r>
      <w:r>
        <w:rPr>
          <w:color w:val="6E6158"/>
          <w:spacing w:val="28"/>
        </w:rPr>
        <w:t> </w:t>
      </w:r>
      <w:r>
        <w:rPr>
          <w:color w:val="6E6158"/>
        </w:rPr>
        <w:t>Office</w:t>
      </w:r>
      <w:r>
        <w:rPr>
          <w:color w:val="6E6158"/>
          <w:spacing w:val="28"/>
        </w:rPr>
        <w:t> </w:t>
      </w:r>
      <w:r>
        <w:rPr>
          <w:color w:val="6E6158"/>
        </w:rPr>
        <w:t>Building</w:t>
      </w:r>
    </w:p>
    <w:p>
      <w:pPr>
        <w:pStyle w:val="BodyText"/>
        <w:spacing w:line="302" w:lineRule="auto" w:before="123"/>
        <w:ind w:left="356" w:right="3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137786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9334pt;width:1.65pt;height:1.65pt;mso-position-horizontal-relative:page;mso-position-vertical-relative:paragraph;z-index:15732736" id="docshape2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 the Arizona Department of Administration on behalf of the Arizona Department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Health</w:t>
      </w:r>
      <w:r>
        <w:rPr>
          <w:color w:val="6E6158"/>
          <w:spacing w:val="30"/>
        </w:rPr>
        <w:t> </w:t>
      </w:r>
      <w:r>
        <w:rPr>
          <w:color w:val="6E6158"/>
        </w:rPr>
        <w:t>Services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connection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sublease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Tucson</w:t>
      </w:r>
      <w:r>
        <w:rPr>
          <w:color w:val="6E6158"/>
          <w:spacing w:val="30"/>
        </w:rPr>
        <w:t> </w:t>
      </w:r>
      <w:r>
        <w:rPr>
          <w:color w:val="6E6158"/>
        </w:rPr>
        <w:t>Convention</w:t>
      </w:r>
      <w:r>
        <w:rPr>
          <w:color w:val="6E6158"/>
          <w:spacing w:val="30"/>
        </w:rPr>
        <w:t> </w:t>
      </w:r>
      <w:r>
        <w:rPr>
          <w:color w:val="6E6158"/>
        </w:rPr>
        <w:t>Center</w:t>
      </w:r>
    </w:p>
    <w:p>
      <w:pPr>
        <w:pStyle w:val="BodyText"/>
        <w:spacing w:line="292" w:lineRule="auto" w:before="113"/>
        <w:ind w:left="356"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131297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366pt;width:1.65pt;height:1.65pt;mso-position-horizontal-relative:page;mso-position-vertical-relative:paragraph;z-index:15733248" id="docshape22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 a commercial developer for 15 years in the acquisition, development and </w:t>
      </w:r>
      <w:r>
        <w:rPr>
          <w:color w:val="6E6158"/>
        </w:rPr>
        <w:t>leasing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various</w:t>
      </w:r>
      <w:r>
        <w:rPr>
          <w:color w:val="6E6158"/>
          <w:spacing w:val="33"/>
        </w:rPr>
        <w:t> </w:t>
      </w:r>
      <w:r>
        <w:rPr>
          <w:color w:val="6E6158"/>
        </w:rPr>
        <w:t>multi-tenant</w:t>
      </w:r>
      <w:r>
        <w:rPr>
          <w:color w:val="6E6158"/>
          <w:spacing w:val="34"/>
        </w:rPr>
        <w:t> </w:t>
      </w:r>
      <w:r>
        <w:rPr>
          <w:color w:val="6E6158"/>
        </w:rPr>
        <w:t>industrial</w:t>
      </w:r>
      <w:r>
        <w:rPr>
          <w:color w:val="6E6158"/>
          <w:spacing w:val="33"/>
        </w:rPr>
        <w:t> </w:t>
      </w:r>
      <w:r>
        <w:rPr>
          <w:color w:val="6E6158"/>
        </w:rPr>
        <w:t>facilities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four</w:t>
      </w:r>
      <w:r>
        <w:rPr>
          <w:color w:val="6E6158"/>
          <w:spacing w:val="33"/>
        </w:rPr>
        <w:t> </w:t>
      </w:r>
      <w:r>
        <w:rPr>
          <w:color w:val="6E6158"/>
        </w:rPr>
        <w:t>building,</w:t>
      </w:r>
      <w:r>
        <w:rPr>
          <w:color w:val="6E6158"/>
          <w:spacing w:val="34"/>
        </w:rPr>
        <w:t> </w:t>
      </w:r>
      <w:r>
        <w:rPr>
          <w:color w:val="6E6158"/>
        </w:rPr>
        <w:t>340,000</w:t>
      </w:r>
      <w:r>
        <w:rPr>
          <w:color w:val="6E6158"/>
          <w:spacing w:val="33"/>
        </w:rPr>
        <w:t> </w:t>
      </w:r>
      <w:r>
        <w:rPr>
          <w:color w:val="6E6158"/>
        </w:rPr>
        <w:t>square</w:t>
      </w:r>
      <w:r>
        <w:rPr>
          <w:color w:val="6E6158"/>
          <w:spacing w:val="34"/>
        </w:rPr>
        <w:t> </w:t>
      </w:r>
      <w:r>
        <w:rPr>
          <w:color w:val="6E6158"/>
        </w:rPr>
        <w:t>foot,</w:t>
      </w:r>
    </w:p>
    <w:p>
      <w:pPr>
        <w:pStyle w:val="BodyText"/>
        <w:spacing w:before="9"/>
        <w:ind w:left="356"/>
      </w:pPr>
      <w:r>
        <w:rPr>
          <w:color w:val="6E6158"/>
        </w:rPr>
        <w:t>development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Phoenix,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170207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2133pt;width:1.65pt;height:1.65pt;mso-position-horizontal-relative:page;mso-position-vertical-relative:paragraph;z-index:15733760" id="docshape2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owner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multi-tenant</w:t>
      </w:r>
      <w:r>
        <w:rPr>
          <w:color w:val="6E6158"/>
          <w:spacing w:val="12"/>
        </w:rPr>
        <w:t> </w:t>
      </w:r>
      <w:r>
        <w:rPr>
          <w:color w:val="6E6158"/>
        </w:rPr>
        <w:t>medical</w:t>
      </w:r>
      <w:r>
        <w:rPr>
          <w:color w:val="6E6158"/>
          <w:spacing w:val="12"/>
        </w:rPr>
        <w:t> </w:t>
      </w:r>
      <w:r>
        <w:rPr>
          <w:color w:val="6E6158"/>
        </w:rPr>
        <w:t>office</w:t>
      </w:r>
      <w:r>
        <w:rPr>
          <w:color w:val="6E6158"/>
          <w:spacing w:val="11"/>
        </w:rPr>
        <w:t> </w:t>
      </w:r>
      <w:r>
        <w:rPr>
          <w:color w:val="6E6158"/>
        </w:rPr>
        <w:t>building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past</w:t>
      </w:r>
      <w:r>
        <w:rPr>
          <w:color w:val="6E6158"/>
          <w:spacing w:val="11"/>
        </w:rPr>
        <w:t> </w:t>
      </w:r>
      <w:r>
        <w:rPr>
          <w:color w:val="6E6158"/>
        </w:rPr>
        <w:t>fifteen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years</w:t>
      </w:r>
    </w:p>
    <w:p>
      <w:pPr>
        <w:pStyle w:val="BodyText"/>
        <w:spacing w:before="14"/>
      </w:pPr>
    </w:p>
    <w:p>
      <w:pPr>
        <w:pStyle w:val="Heading2"/>
      </w:pPr>
      <w:r>
        <w:rPr>
          <w:color w:val="6E6158"/>
          <w:spacing w:val="-2"/>
        </w:rPr>
        <w:t>Lending</w:t>
      </w:r>
    </w:p>
    <w:p>
      <w:pPr>
        <w:pStyle w:val="BodyText"/>
        <w:spacing w:line="302" w:lineRule="auto" w:before="150"/>
        <w:ind w:left="356" w:right="3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154784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187766pt;width:1.65pt;height:1.65pt;mso-position-horizontal-relative:page;mso-position-vertical-relative:paragraph;z-index:15734272" id="docshape24" coordorigin="1675,244" coordsize="33,33" path="m1696,276l1687,276,1683,275,1676,268,1675,265,1675,256,1676,252,1683,245,1687,244,1696,244,1699,245,1706,252,1707,256,1707,260,1707,265,1706,268,1699,275,1696,2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special servicers in loan workouts, mediation, loan sales and foreclosures </w:t>
      </w:r>
      <w:r>
        <w:rPr>
          <w:color w:val="6E6158"/>
        </w:rPr>
        <w:t>of residential properties across Arizona, Nevada and Utah</w:t>
      </w:r>
    </w:p>
    <w:p>
      <w:pPr>
        <w:pStyle w:val="BodyText"/>
        <w:spacing w:line="292" w:lineRule="auto" w:before="113"/>
        <w:ind w:left="356" w:right="3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131150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6797pt;width:1.65pt;height:1.65pt;mso-position-horizontal-relative:page;mso-position-vertical-relative:paragraph;z-index:15734784" id="docshape25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commercial lender on a $50 million loan on a golf course and fractional-</w:t>
      </w:r>
      <w:r>
        <w:rPr>
          <w:color w:val="6E6158"/>
          <w:spacing w:val="40"/>
        </w:rPr>
        <w:t> </w:t>
      </w:r>
      <w:r>
        <w:rPr>
          <w:color w:val="6E6158"/>
        </w:rPr>
        <w:t>interest</w:t>
      </w:r>
      <w:r>
        <w:rPr>
          <w:color w:val="6E6158"/>
          <w:spacing w:val="25"/>
        </w:rPr>
        <w:t> </w:t>
      </w:r>
      <w:r>
        <w:rPr>
          <w:color w:val="6E6158"/>
        </w:rPr>
        <w:t>project.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also</w:t>
      </w:r>
      <w:r>
        <w:rPr>
          <w:color w:val="6E6158"/>
          <w:spacing w:val="25"/>
        </w:rPr>
        <w:t> </w:t>
      </w:r>
      <w:r>
        <w:rPr>
          <w:color w:val="6E6158"/>
        </w:rPr>
        <w:t>represented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lender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foreclosure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$95</w:t>
      </w:r>
      <w:r>
        <w:rPr>
          <w:color w:val="6E6158"/>
          <w:spacing w:val="25"/>
        </w:rPr>
        <w:t> </w:t>
      </w:r>
      <w:r>
        <w:rPr>
          <w:color w:val="6E6158"/>
        </w:rPr>
        <w:t>million</w:t>
      </w:r>
      <w:r>
        <w:rPr>
          <w:color w:val="6E6158"/>
          <w:spacing w:val="25"/>
        </w:rPr>
        <w:t> </w:t>
      </w:r>
      <w:r>
        <w:rPr>
          <w:color w:val="6E6158"/>
        </w:rPr>
        <w:t>resort.</w:t>
      </w:r>
    </w:p>
    <w:p>
      <w:pPr>
        <w:pStyle w:val="BodyText"/>
        <w:spacing w:line="295" w:lineRule="auto" w:before="123"/>
        <w:ind w:left="356"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137677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0771pt;width:1.65pt;height:1.65pt;mso-position-horizontal-relative:page;mso-position-vertical-relative:paragraph;z-index:15735296" id="docshape26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 the lender in connection with the drafting and negotiation of more than 40 real</w:t>
      </w:r>
      <w:r>
        <w:rPr>
          <w:color w:val="6E6158"/>
          <w:spacing w:val="40"/>
        </w:rPr>
        <w:t> </w:t>
      </w:r>
      <w:r>
        <w:rPr>
          <w:color w:val="6E6158"/>
        </w:rPr>
        <w:t>estate secured loans, loan amendments and loan participations in the last two years including most recently, a $125 million construction loan, $19.5 billion, term loan, and a $6.5</w:t>
      </w:r>
      <w:r>
        <w:rPr>
          <w:color w:val="6E6158"/>
          <w:spacing w:val="40"/>
        </w:rPr>
        <w:t> </w:t>
      </w:r>
      <w:r>
        <w:rPr>
          <w:color w:val="6E6158"/>
        </w:rPr>
        <w:t>million construction loan</w:t>
      </w:r>
    </w:p>
    <w:p>
      <w:pPr>
        <w:pStyle w:val="BodyText"/>
        <w:spacing w:line="302" w:lineRule="auto" w:before="123"/>
        <w:ind w:left="356" w:right="3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137878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656pt;width:1.65pt;height:1.65pt;mso-position-horizontal-relative:page;mso-position-vertical-relative:paragraph;z-index:15735808" id="docshape2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 the lender in connection with the drafting and negotiation of a $20.5 million real</w:t>
      </w:r>
      <w:r>
        <w:rPr>
          <w:color w:val="6E6158"/>
          <w:spacing w:val="40"/>
        </w:rPr>
        <w:t> </w:t>
      </w:r>
      <w:r>
        <w:rPr>
          <w:color w:val="6E6158"/>
        </w:rPr>
        <w:t>estate secured construction loan</w:t>
      </w:r>
    </w:p>
    <w:p>
      <w:pPr>
        <w:pStyle w:val="Heading2"/>
        <w:spacing w:before="186"/>
      </w:pPr>
      <w:r>
        <w:rPr>
          <w:color w:val="6E6158"/>
        </w:rPr>
        <w:t>Acquisition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Development</w:t>
      </w:r>
    </w:p>
    <w:p>
      <w:pPr>
        <w:pStyle w:val="BodyText"/>
        <w:spacing w:line="302" w:lineRule="auto" w:before="150"/>
        <w:ind w:left="356"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154722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182886pt;width:1.65pt;height:1.65pt;mso-position-horizontal-relative:page;mso-position-vertical-relative:paragraph;z-index:15736320" id="docshape28" coordorigin="1675,244" coordsize="33,33" path="m1696,276l1687,276,1683,275,1676,268,1675,264,1675,255,1676,252,1683,245,1687,244,1696,244,1699,245,1706,252,1707,255,1707,260,1707,264,1706,268,1699,275,1696,2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the buyer in connection with the $60 million acquisition of an approximately </w:t>
      </w:r>
      <w:r>
        <w:rPr>
          <w:color w:val="6E6158"/>
        </w:rPr>
        <w:t>900,000</w:t>
      </w:r>
      <w:r>
        <w:rPr>
          <w:color w:val="6E6158"/>
          <w:spacing w:val="40"/>
        </w:rPr>
        <w:t> </w:t>
      </w:r>
      <w:r>
        <w:rPr>
          <w:color w:val="6E6158"/>
        </w:rPr>
        <w:t>square foot warehouse building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131088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1918pt;width:1.65pt;height:1.65pt;mso-position-horizontal-relative:page;mso-position-vertical-relative:paragraph;z-index:15736832" id="docshape29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buyer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connection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$65</w:t>
      </w:r>
      <w:r>
        <w:rPr>
          <w:color w:val="6E6158"/>
          <w:spacing w:val="11"/>
        </w:rPr>
        <w:t> </w:t>
      </w:r>
      <w:r>
        <w:rPr>
          <w:color w:val="6E6158"/>
        </w:rPr>
        <w:t>million</w:t>
      </w:r>
      <w:r>
        <w:rPr>
          <w:color w:val="6E6158"/>
          <w:spacing w:val="10"/>
        </w:rPr>
        <w:t> </w:t>
      </w:r>
      <w:r>
        <w:rPr>
          <w:color w:val="6E6158"/>
        </w:rPr>
        <w:t>acquisition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mixed</w:t>
      </w:r>
      <w:r>
        <w:rPr>
          <w:color w:val="6E6158"/>
          <w:spacing w:val="11"/>
        </w:rPr>
        <w:t> </w:t>
      </w:r>
      <w:r>
        <w:rPr>
          <w:color w:val="6E6158"/>
        </w:rPr>
        <w:t>use</w:t>
      </w:r>
      <w:r>
        <w:rPr>
          <w:color w:val="6E6158"/>
          <w:spacing w:val="10"/>
        </w:rPr>
        <w:t> </w:t>
      </w:r>
      <w:r>
        <w:rPr>
          <w:color w:val="6E6158"/>
        </w:rPr>
        <w:t>office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complex</w:t>
      </w:r>
    </w:p>
    <w:p>
      <w:pPr>
        <w:pStyle w:val="BodyText"/>
        <w:spacing w:line="292" w:lineRule="auto" w:before="174"/>
        <w:ind w:left="356" w:right="3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169773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962pt;width:1.65pt;height:1.65pt;mso-position-horizontal-relative:page;mso-position-vertical-relative:paragraph;z-index:15737344" id="docshape3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 the developers in connection with sale and purchase of more than 450 residential</w:t>
      </w:r>
      <w:r>
        <w:rPr>
          <w:color w:val="6E6158"/>
          <w:spacing w:val="40"/>
        </w:rPr>
        <w:t> </w:t>
      </w:r>
      <w:r>
        <w:rPr>
          <w:color w:val="6E6158"/>
        </w:rPr>
        <w:t>subdivision lots this year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152783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197pt;width:1.65pt;height:1.65pt;mso-position-horizontal-relative:page;mso-position-vertical-relative:paragraph;z-index:15737856" id="docshape3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pacing w:val="-4"/>
          <w:sz w:val="19"/>
        </w:rPr>
        <w:t>2025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168305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2423pt;width:1.65pt;height:1.65pt;mso-position-horizontal-relative:page;mso-position-vertical-relative:paragraph;z-index:15738368" id="docshape32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Legal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500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US</w:t>
      </w:r>
      <w:r>
        <w:rPr>
          <w:color w:val="6E6158"/>
          <w:sz w:val="19"/>
        </w:rPr>
        <w:t>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Energy-Renewable/Alternative,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2015</w:t>
      </w:r>
    </w:p>
    <w:p>
      <w:pPr>
        <w:pStyle w:val="BodyText"/>
        <w:spacing w:before="17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173892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2305pt;width:1.65pt;height:1.65pt;mso-position-horizontal-relative:page;mso-position-vertical-relative:paragraph;z-index:15738880" id="docshape33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Ranking</w:t>
      </w:r>
      <w:r>
        <w:rPr>
          <w:color w:val="6E6158"/>
          <w:spacing w:val="6"/>
        </w:rPr>
        <w:t> </w:t>
      </w:r>
      <w:r>
        <w:rPr>
          <w:color w:val="6E6158"/>
        </w:rPr>
        <w:t>Arizona:</w:t>
      </w:r>
      <w:r>
        <w:rPr>
          <w:color w:val="6E6158"/>
          <w:spacing w:val="6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</w:rPr>
        <w:t>Best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color w:val="6E6158"/>
        </w:rPr>
        <w:t>,”</w:t>
      </w:r>
      <w:r>
        <w:rPr>
          <w:color w:val="6E6158"/>
          <w:spacing w:val="6"/>
        </w:rPr>
        <w:t> </w:t>
      </w:r>
      <w:r>
        <w:rPr>
          <w:color w:val="6E6158"/>
        </w:rPr>
        <w:t>Construction</w:t>
      </w:r>
      <w:r>
        <w:rPr>
          <w:color w:val="6E6158"/>
          <w:spacing w:val="6"/>
        </w:rPr>
        <w:t> </w:t>
      </w:r>
      <w:r>
        <w:rPr>
          <w:color w:val="6E6158"/>
        </w:rPr>
        <w:t>and</w:t>
      </w:r>
      <w:r>
        <w:rPr>
          <w:color w:val="6E6158"/>
          <w:spacing w:val="7"/>
        </w:rPr>
        <w:t> </w:t>
      </w:r>
      <w:r>
        <w:rPr>
          <w:color w:val="6E6158"/>
        </w:rPr>
        <w:t>Real</w:t>
      </w:r>
      <w:r>
        <w:rPr>
          <w:color w:val="6E6158"/>
          <w:spacing w:val="6"/>
        </w:rPr>
        <w:t> </w:t>
      </w:r>
      <w:r>
        <w:rPr>
          <w:color w:val="6E6158"/>
        </w:rPr>
        <w:t>Estate</w:t>
      </w:r>
      <w:r>
        <w:rPr>
          <w:color w:val="6E6158"/>
          <w:spacing w:val="6"/>
        </w:rPr>
        <w:t> </w:t>
      </w:r>
      <w:r>
        <w:rPr>
          <w:color w:val="6E6158"/>
        </w:rPr>
        <w:t>Law,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2011</w:t>
      </w:r>
    </w:p>
    <w:p>
      <w:pPr>
        <w:pStyle w:val="BodyText"/>
        <w:spacing w:before="16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168596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5312pt;width:1.65pt;height:1.65pt;mso-position-horizontal-relative:page;mso-position-vertical-relative:paragraph;z-index:15739392" id="docshape34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152915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613pt;width:1.65pt;height:1.65pt;mso-position-horizontal-relative:page;mso-position-vertical-relative:paragraph;z-index:15739904" id="docshape3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“Here’s How a Developer Became a Big Name in the Receivership </w:t>
      </w:r>
      <w:r>
        <w:rPr>
          <w:color w:val="6E6158"/>
        </w:rPr>
        <w:t>Business,” CoStar, May 30, 2023</w:t>
      </w:r>
    </w:p>
    <w:p>
      <w:pPr>
        <w:pStyle w:val="BodyText"/>
        <w:spacing w:line="292" w:lineRule="auto" w:before="113"/>
        <w:ind w:left="356" w:right="3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131186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9644pt;width:1.65pt;height:1.65pt;mso-position-horizontal-relative:page;mso-position-vertical-relative:paragraph;z-index:15740416" id="docshape36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“Your Business &amp; the Law Attorneys help businesses stay on top of social and regulatory change,” inBusiness, May 2022</w:t>
      </w:r>
    </w:p>
    <w:p>
      <w:pPr>
        <w:pStyle w:val="BodyText"/>
        <w:spacing w:line="302" w:lineRule="auto" w:before="123"/>
        <w:ind w:left="356" w:right="3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137713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3618pt;width:1.65pt;height:1.65pt;mso-position-horizontal-relative:page;mso-position-vertical-relative:paragraph;z-index:15740928" id="docshape37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</w:rPr>
        <w:t>Lecturer, “Commercial Real Estate Loan Documentation from Start to Finish”, National Business Institute, 2016, 2018</w:t>
      </w:r>
    </w:p>
    <w:p>
      <w:pPr>
        <w:pStyle w:val="BodyText"/>
        <w:spacing w:line="292" w:lineRule="auto" w:before="113"/>
        <w:ind w:left="356"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131224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2650pt;width:1.65pt;height:1.65pt;mso-position-horizontal-relative:page;mso-position-vertical-relative:paragraph;z-index:15741440" id="docshape38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</w:rPr>
        <w:t>Contributing Author, “Trigild Deskbook, a Guide to Receivership &amp; Foreclosure, </w:t>
      </w:r>
      <w:r>
        <w:rPr>
          <w:color w:val="231F20"/>
        </w:rPr>
        <w:t>Seventh </w:t>
      </w:r>
      <w:r>
        <w:rPr>
          <w:color w:val="231F20"/>
          <w:spacing w:val="-2"/>
        </w:rPr>
        <w:t>Edition”</w:t>
      </w:r>
    </w:p>
    <w:p>
      <w:pPr>
        <w:pStyle w:val="BodyText"/>
        <w:spacing w:line="302" w:lineRule="auto" w:before="123"/>
        <w:ind w:left="356" w:right="3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137752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623pt;width:1.65pt;height:1.65pt;mso-position-horizontal-relative:page;mso-position-vertical-relative:paragraph;z-index:15741952" id="docshape39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</w:rPr>
        <w:t>Lecturer, Arizona School of Real Estate and Business, on various real estate, lending and workout topics</w:t>
      </w:r>
    </w:p>
    <w:p>
      <w:pPr>
        <w:pStyle w:val="BodyText"/>
        <w:spacing w:line="292" w:lineRule="auto" w:before="113"/>
        <w:ind w:left="356" w:right="3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131262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5655pt;width:1.65pt;height:1.65pt;mso-position-horizontal-relative:page;mso-position-vertical-relative:paragraph;z-index:15742464" id="docshape40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</w:rPr>
        <w:t>Jeff regularly provides his clients with in-house seminars and presentations on topics requested</w:t>
      </w:r>
      <w:r>
        <w:rPr>
          <w:color w:val="231F20"/>
          <w:spacing w:val="40"/>
        </w:rPr>
        <w:t> </w:t>
      </w:r>
      <w:r>
        <w:rPr>
          <w:color w:val="231F20"/>
        </w:rPr>
        <w:t>by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</w:rPr>
        <w:t>clients,</w:t>
      </w:r>
      <w:r>
        <w:rPr>
          <w:color w:val="231F20"/>
          <w:spacing w:val="31"/>
        </w:rPr>
        <w:t> </w:t>
      </w:r>
      <w:r>
        <w:rPr>
          <w:color w:val="231F20"/>
        </w:rPr>
        <w:t>addressing</w:t>
      </w:r>
      <w:r>
        <w:rPr>
          <w:color w:val="231F20"/>
          <w:spacing w:val="30"/>
        </w:rPr>
        <w:t> </w:t>
      </w:r>
      <w:r>
        <w:rPr>
          <w:color w:val="231F20"/>
        </w:rPr>
        <w:t>topics</w:t>
      </w:r>
      <w:r>
        <w:rPr>
          <w:color w:val="231F20"/>
          <w:spacing w:val="31"/>
        </w:rPr>
        <w:t> </w:t>
      </w:r>
      <w:r>
        <w:rPr>
          <w:color w:val="231F20"/>
        </w:rPr>
        <w:t>that</w:t>
      </w:r>
      <w:r>
        <w:rPr>
          <w:color w:val="231F20"/>
          <w:spacing w:val="30"/>
        </w:rPr>
        <w:t> </w:t>
      </w:r>
      <w:r>
        <w:rPr>
          <w:color w:val="231F20"/>
        </w:rPr>
        <w:t>include</w:t>
      </w:r>
      <w:r>
        <w:rPr>
          <w:color w:val="231F20"/>
          <w:spacing w:val="31"/>
        </w:rPr>
        <w:t> </w:t>
      </w:r>
      <w:r>
        <w:rPr>
          <w:color w:val="231F20"/>
        </w:rPr>
        <w:t>current</w:t>
      </w:r>
      <w:r>
        <w:rPr>
          <w:color w:val="231F20"/>
          <w:spacing w:val="30"/>
        </w:rPr>
        <w:t> </w:t>
      </w:r>
      <w:r>
        <w:rPr>
          <w:color w:val="231F20"/>
        </w:rPr>
        <w:t>loan</w:t>
      </w:r>
      <w:r>
        <w:rPr>
          <w:color w:val="231F20"/>
          <w:spacing w:val="31"/>
        </w:rPr>
        <w:t> </w:t>
      </w:r>
      <w:r>
        <w:rPr>
          <w:color w:val="231F20"/>
        </w:rPr>
        <w:t>issues</w:t>
      </w:r>
      <w:r>
        <w:rPr>
          <w:color w:val="231F20"/>
          <w:spacing w:val="30"/>
        </w:rPr>
        <w:t> </w:t>
      </w:r>
      <w:r>
        <w:rPr>
          <w:color w:val="231F20"/>
        </w:rPr>
        <w:t>and</w:t>
      </w:r>
      <w:r>
        <w:rPr>
          <w:color w:val="231F20"/>
          <w:spacing w:val="31"/>
        </w:rPr>
        <w:t> </w:t>
      </w:r>
      <w:r>
        <w:rPr>
          <w:color w:val="231F20"/>
        </w:rPr>
        <w:t>underwriting</w:t>
      </w:r>
      <w:r>
        <w:rPr>
          <w:color w:val="231F20"/>
          <w:spacing w:val="30"/>
        </w:rPr>
        <w:t> </w:t>
      </w:r>
      <w:r>
        <w:rPr>
          <w:color w:val="231F20"/>
        </w:rPr>
        <w:t>best</w:t>
      </w:r>
    </w:p>
    <w:p>
      <w:pPr>
        <w:pStyle w:val="BodyText"/>
        <w:spacing w:line="427" w:lineRule="auto" w:before="1"/>
        <w:ind w:left="356" w:right="7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323813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7128pt;width:1.65pt;height:1.65pt;mso-position-horizontal-relative:page;mso-position-vertical-relative:paragraph;z-index:15742976" id="docshape41" coordorigin="1675,510" coordsize="33,33" path="m1696,542l1687,542,1683,541,1676,535,1675,531,1675,522,1676,518,1683,512,1687,510,1696,510,1699,512,1706,518,1707,522,1707,526,1707,531,1706,535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</w:rPr>
        <w:t>practices.</w:t>
      </w:r>
      <w:r>
        <w:rPr>
          <w:color w:val="231F20"/>
          <w:spacing w:val="30"/>
        </w:rPr>
        <w:t> </w:t>
      </w:r>
      <w:r>
        <w:rPr>
          <w:color w:val="231F20"/>
        </w:rPr>
        <w:t>Jeff</w:t>
      </w:r>
      <w:r>
        <w:rPr>
          <w:color w:val="231F20"/>
          <w:spacing w:val="30"/>
        </w:rPr>
        <w:t> </w:t>
      </w:r>
      <w:r>
        <w:rPr>
          <w:color w:val="231F20"/>
        </w:rPr>
        <w:t>also</w:t>
      </w:r>
      <w:r>
        <w:rPr>
          <w:color w:val="231F20"/>
          <w:spacing w:val="30"/>
        </w:rPr>
        <w:t> </w:t>
      </w:r>
      <w:r>
        <w:rPr>
          <w:color w:val="231F20"/>
        </w:rPr>
        <w:t>works</w:t>
      </w:r>
      <w:r>
        <w:rPr>
          <w:color w:val="231F20"/>
          <w:spacing w:val="30"/>
        </w:rPr>
        <w:t> </w:t>
      </w:r>
      <w:r>
        <w:rPr>
          <w:color w:val="231F20"/>
        </w:rPr>
        <w:t>with</w:t>
      </w:r>
      <w:r>
        <w:rPr>
          <w:color w:val="231F20"/>
          <w:spacing w:val="30"/>
        </w:rPr>
        <w:t> </w:t>
      </w:r>
      <w:r>
        <w:rPr>
          <w:color w:val="231F20"/>
        </w:rPr>
        <w:t>clients</w:t>
      </w:r>
      <w:r>
        <w:rPr>
          <w:color w:val="231F20"/>
          <w:spacing w:val="30"/>
        </w:rPr>
        <w:t> </w:t>
      </w:r>
      <w:r>
        <w:rPr>
          <w:color w:val="231F20"/>
        </w:rPr>
        <w:t>to</w:t>
      </w:r>
      <w:r>
        <w:rPr>
          <w:color w:val="231F20"/>
          <w:spacing w:val="30"/>
        </w:rPr>
        <w:t> </w:t>
      </w:r>
      <w:r>
        <w:rPr>
          <w:color w:val="231F20"/>
        </w:rPr>
        <w:t>provide</w:t>
      </w:r>
      <w:r>
        <w:rPr>
          <w:color w:val="231F20"/>
          <w:spacing w:val="30"/>
        </w:rPr>
        <w:t> </w:t>
      </w:r>
      <w:r>
        <w:rPr>
          <w:color w:val="231F20"/>
        </w:rPr>
        <w:t>legal</w:t>
      </w:r>
      <w:r>
        <w:rPr>
          <w:color w:val="231F20"/>
          <w:spacing w:val="30"/>
        </w:rPr>
        <w:t> </w:t>
      </w:r>
      <w:r>
        <w:rPr>
          <w:color w:val="231F20"/>
        </w:rPr>
        <w:t>updates</w:t>
      </w:r>
      <w:r>
        <w:rPr>
          <w:color w:val="231F20"/>
          <w:spacing w:val="30"/>
        </w:rPr>
        <w:t> </w:t>
      </w:r>
      <w:r>
        <w:rPr>
          <w:color w:val="231F20"/>
        </w:rPr>
        <w:t>and</w:t>
      </w:r>
      <w:r>
        <w:rPr>
          <w:color w:val="231F20"/>
          <w:spacing w:val="30"/>
        </w:rPr>
        <w:t> </w:t>
      </w:r>
      <w:r>
        <w:rPr>
          <w:color w:val="231F20"/>
        </w:rPr>
        <w:t>related</w:t>
      </w:r>
      <w:r>
        <w:rPr>
          <w:color w:val="231F20"/>
          <w:spacing w:val="30"/>
        </w:rPr>
        <w:t> </w:t>
      </w:r>
      <w:r>
        <w:rPr>
          <w:color w:val="231F20"/>
        </w:rPr>
        <w:t>training. Jeff</w:t>
      </w:r>
      <w:r>
        <w:rPr>
          <w:color w:val="231F20"/>
          <w:spacing w:val="18"/>
        </w:rPr>
        <w:t> </w:t>
      </w:r>
      <w:r>
        <w:rPr>
          <w:color w:val="231F20"/>
        </w:rPr>
        <w:t>regularly</w:t>
      </w:r>
      <w:r>
        <w:rPr>
          <w:color w:val="231F20"/>
          <w:spacing w:val="18"/>
        </w:rPr>
        <w:t> </w:t>
      </w:r>
      <w:r>
        <w:rPr>
          <w:color w:val="231F20"/>
        </w:rPr>
        <w:t>presents</w:t>
      </w:r>
      <w:r>
        <w:rPr>
          <w:color w:val="231F20"/>
          <w:spacing w:val="18"/>
        </w:rPr>
        <w:t> </w:t>
      </w:r>
      <w:r>
        <w:rPr>
          <w:color w:val="231F20"/>
        </w:rPr>
        <w:t>in-firm</w:t>
      </w:r>
      <w:r>
        <w:rPr>
          <w:color w:val="231F20"/>
          <w:spacing w:val="18"/>
        </w:rPr>
        <w:t> </w:t>
      </w:r>
      <w:r>
        <w:rPr>
          <w:color w:val="231F20"/>
        </w:rPr>
        <w:t>continuing</w:t>
      </w:r>
      <w:r>
        <w:rPr>
          <w:color w:val="231F20"/>
          <w:spacing w:val="18"/>
        </w:rPr>
        <w:t> </w:t>
      </w:r>
      <w:r>
        <w:rPr>
          <w:color w:val="231F20"/>
        </w:rPr>
        <w:t>legal</w:t>
      </w:r>
      <w:r>
        <w:rPr>
          <w:color w:val="231F20"/>
          <w:spacing w:val="18"/>
        </w:rPr>
        <w:t> </w:t>
      </w:r>
      <w:r>
        <w:rPr>
          <w:color w:val="231F20"/>
        </w:rPr>
        <w:t>education</w:t>
      </w:r>
      <w:r>
        <w:rPr>
          <w:color w:val="231F20"/>
          <w:spacing w:val="18"/>
        </w:rPr>
        <w:t> </w:t>
      </w:r>
      <w:r>
        <w:rPr>
          <w:color w:val="231F20"/>
        </w:rPr>
        <w:t>to</w:t>
      </w:r>
      <w:r>
        <w:rPr>
          <w:color w:val="231F20"/>
          <w:spacing w:val="18"/>
        </w:rPr>
        <w:t> </w:t>
      </w:r>
      <w:r>
        <w:rPr>
          <w:color w:val="231F20"/>
        </w:rPr>
        <w:t>associates</w:t>
      </w:r>
      <w:r>
        <w:rPr>
          <w:color w:val="231F20"/>
          <w:spacing w:val="18"/>
        </w:rPr>
        <w:t> </w:t>
      </w:r>
      <w:r>
        <w:rPr>
          <w:color w:val="231F20"/>
        </w:rPr>
        <w:t>and</w:t>
      </w:r>
      <w:r>
        <w:rPr>
          <w:color w:val="231F20"/>
          <w:spacing w:val="18"/>
        </w:rPr>
        <w:t> </w:t>
      </w:r>
      <w:r>
        <w:rPr>
          <w:color w:val="231F20"/>
        </w:rPr>
        <w:t>paralegals.</w:t>
      </w:r>
    </w:p>
    <w:p>
      <w:pPr>
        <w:pStyle w:val="Heading1"/>
        <w:spacing w:before="15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152665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905pt;width:1.65pt;height:1.65pt;mso-position-horizontal-relative:page;mso-position-vertical-relative:paragraph;z-index:15743488" id="docshape4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</w:t>
      </w:r>
      <w:r>
        <w:rPr>
          <w:color w:val="6E6158"/>
          <w:spacing w:val="16"/>
        </w:rPr>
        <w:t> </w:t>
      </w:r>
      <w:r>
        <w:rPr>
          <w:color w:val="6E6158"/>
        </w:rPr>
        <w:t>Greater</w:t>
      </w:r>
      <w:r>
        <w:rPr>
          <w:color w:val="6E6158"/>
          <w:spacing w:val="17"/>
        </w:rPr>
        <w:t> </w:t>
      </w:r>
      <w:r>
        <w:rPr>
          <w:color w:val="6E6158"/>
        </w:rPr>
        <w:t>Phoenix</w:t>
      </w:r>
      <w:r>
        <w:rPr>
          <w:color w:val="6E6158"/>
          <w:spacing w:val="16"/>
        </w:rPr>
        <w:t> </w:t>
      </w:r>
      <w:r>
        <w:rPr>
          <w:color w:val="6E6158"/>
        </w:rPr>
        <w:t>Economic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Council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169760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949pt;width:1.65pt;height:1.65pt;mso-position-horizontal-relative:page;mso-position-vertical-relative:paragraph;z-index:15744000" id="docshape4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former</w:t>
      </w:r>
      <w:r>
        <w:rPr>
          <w:color w:val="6E6158"/>
          <w:spacing w:val="15"/>
        </w:rPr>
        <w:t> </w:t>
      </w:r>
      <w:r>
        <w:rPr>
          <w:color w:val="6E6158"/>
        </w:rPr>
        <w:t>Chairman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Mesa</w:t>
      </w:r>
      <w:r>
        <w:rPr>
          <w:color w:val="6E6158"/>
          <w:spacing w:val="15"/>
        </w:rPr>
        <w:t> </w:t>
      </w:r>
      <w:r>
        <w:rPr>
          <w:color w:val="6E6158"/>
        </w:rPr>
        <w:t>Economic</w:t>
      </w:r>
      <w:r>
        <w:rPr>
          <w:color w:val="6E6158"/>
          <w:spacing w:val="16"/>
        </w:rPr>
        <w:t> </w:t>
      </w:r>
      <w:r>
        <w:rPr>
          <w:color w:val="6E6158"/>
        </w:rPr>
        <w:t>Development</w:t>
      </w:r>
      <w:r>
        <w:rPr>
          <w:color w:val="6E6158"/>
          <w:spacing w:val="15"/>
        </w:rPr>
        <w:t> </w:t>
      </w:r>
      <w:r>
        <w:rPr>
          <w:color w:val="6E6158"/>
        </w:rPr>
        <w:t>Advisory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Board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left="356" w:right="7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152436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836pt;width:1.65pt;height:1.65pt;mso-position-horizontal-relative:page;mso-position-vertical-relative:paragraph;z-index:15744512" id="docshape4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410801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6584pt;width:1.65pt;height:1.65pt;mso-position-horizontal-relative:page;mso-position-vertical-relative:paragraph;z-index:15745024" id="docshape45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</w:t>
      </w:r>
      <w:r>
        <w:rPr>
          <w:color w:val="6E6158"/>
          <w:spacing w:val="-4"/>
        </w:rPr>
        <w:t>Utah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pitch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2025-01-02T06:51:54Z</dcterms:created>
  <dcterms:modified xsi:type="dcterms:W3CDTF">2025-01-02T06:51:54Z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