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13759" y="1369338"/>
                            <a:ext cx="20726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320675">
                                <a:moveTo>
                                  <a:pt x="2072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72093" y="320382"/>
                                </a:lnTo>
                                <a:lnTo>
                                  <a:pt x="2072093" y="315214"/>
                                </a:lnTo>
                                <a:close/>
                              </a:path>
                              <a:path w="2072639" h="320675">
                                <a:moveTo>
                                  <a:pt x="2072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72093" y="5168"/>
                                </a:lnTo>
                                <a:lnTo>
                                  <a:pt x="2072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PEARCE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602.916.5376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602.916.5576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jpearce@fennemorelaw.com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33;top:2156;width:3264;height:505" id="docshape5" coordorigin="5533,2156" coordsize="3264,505" path="m8797,2653l5533,2653,5533,2661,8797,2661,8797,2653xm8797,2156l5533,2156,5533,2165,8797,2165,8797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PEARCE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602.916.5376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602.916.5576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jpearce@fennemorelaw.com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JOHN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PEARCE</w:t>
      </w:r>
    </w:p>
    <w:p>
      <w:pPr>
        <w:pStyle w:val="BodyText"/>
        <w:spacing w:line="302" w:lineRule="auto" w:before="147"/>
        <w:ind w:left="104" w:right="555"/>
      </w:pPr>
      <w:r>
        <w:rPr>
          <w:color w:val="6E6158"/>
        </w:rPr>
        <w:t>John practices environmental and real estate law, with a focus on the oil industry and retail</w:t>
      </w:r>
      <w:r>
        <w:rPr>
          <w:color w:val="6E6158"/>
          <w:spacing w:val="40"/>
        </w:rPr>
        <w:t> </w:t>
      </w:r>
      <w:r>
        <w:rPr>
          <w:color w:val="6E6158"/>
        </w:rPr>
        <w:t>leasing,</w:t>
      </w:r>
      <w:r>
        <w:rPr>
          <w:color w:val="6E6158"/>
          <w:spacing w:val="13"/>
        </w:rPr>
        <w:t> </w:t>
      </w:r>
      <w:r>
        <w:rPr>
          <w:color w:val="6E6158"/>
        </w:rPr>
        <w:t>purchases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divestments.</w:t>
      </w:r>
      <w:r>
        <w:rPr>
          <w:color w:val="6E6158"/>
          <w:spacing w:val="13"/>
        </w:rPr>
        <w:t> </w:t>
      </w:r>
      <w:r>
        <w:rPr>
          <w:color w:val="6E6158"/>
        </w:rPr>
        <w:t>He</w:t>
      </w:r>
      <w:r>
        <w:rPr>
          <w:color w:val="6E6158"/>
          <w:spacing w:val="14"/>
        </w:rPr>
        <w:t> </w:t>
      </w:r>
      <w:r>
        <w:rPr>
          <w:color w:val="6E6158"/>
        </w:rPr>
        <w:t>has</w:t>
      </w:r>
      <w:r>
        <w:rPr>
          <w:color w:val="6E6158"/>
          <w:spacing w:val="13"/>
        </w:rPr>
        <w:t> </w:t>
      </w:r>
      <w:r>
        <w:rPr>
          <w:color w:val="6E6158"/>
        </w:rPr>
        <w:t>substantial</w:t>
      </w:r>
      <w:r>
        <w:rPr>
          <w:color w:val="6E6158"/>
          <w:spacing w:val="13"/>
        </w:rPr>
        <w:t> </w:t>
      </w:r>
      <w:r>
        <w:rPr>
          <w:color w:val="6E6158"/>
        </w:rPr>
        <w:t>experience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matters</w:t>
      </w:r>
      <w:r>
        <w:rPr>
          <w:color w:val="6E6158"/>
          <w:spacing w:val="13"/>
        </w:rPr>
        <w:t> </w:t>
      </w:r>
      <w:r>
        <w:rPr>
          <w:color w:val="6E6158"/>
        </w:rPr>
        <w:t>relating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2" w:lineRule="auto"/>
        <w:ind w:left="104" w:right="484"/>
      </w:pPr>
      <w:r>
        <w:rPr>
          <w:color w:val="6E6158"/>
        </w:rPr>
        <w:t>convenience store/motor fuel industry, gasoline and other products pipelines, and under-</w:t>
      </w:r>
      <w:r>
        <w:rPr>
          <w:color w:val="6E6158"/>
        </w:rPr>
        <w:t>ground</w:t>
      </w:r>
      <w:r>
        <w:rPr>
          <w:color w:val="6E6158"/>
          <w:spacing w:val="40"/>
        </w:rPr>
        <w:t> </w:t>
      </w:r>
      <w:r>
        <w:rPr>
          <w:color w:val="6E6158"/>
        </w:rPr>
        <w:t>storage tanks.</w:t>
      </w:r>
    </w:p>
    <w:p>
      <w:pPr>
        <w:pStyle w:val="BodyText"/>
        <w:spacing w:line="292" w:lineRule="auto" w:before="195"/>
        <w:ind w:left="104" w:right="555"/>
      </w:pPr>
      <w:r>
        <w:rPr>
          <w:color w:val="6E6158"/>
        </w:rPr>
        <w:t>John is very experienced in CERCLA, RCRA and other State and Federal enforcement litigation</w:t>
      </w:r>
      <w:r>
        <w:rPr>
          <w:color w:val="6E6158"/>
          <w:spacing w:val="40"/>
        </w:rPr>
        <w:t> </w:t>
      </w:r>
      <w:r>
        <w:rPr>
          <w:color w:val="6E6158"/>
        </w:rPr>
        <w:t>matters and represents clients in both Arizona and Nevada. In addition to handling </w:t>
      </w:r>
      <w:r>
        <w:rPr>
          <w:color w:val="6E6158"/>
        </w:rPr>
        <w:t>transactions</w:t>
      </w:r>
      <w:r>
        <w:rPr>
          <w:color w:val="6E6158"/>
          <w:spacing w:val="40"/>
        </w:rPr>
        <w:t> </w:t>
      </w:r>
      <w:r>
        <w:rPr>
          <w:color w:val="6E6158"/>
        </w:rPr>
        <w:t>and disputes between private parties, John interfaces often in both states with regulators and</w:t>
      </w:r>
      <w:r>
        <w:rPr>
          <w:color w:val="6E6158"/>
          <w:spacing w:val="40"/>
        </w:rPr>
        <w:t> </w:t>
      </w:r>
      <w:r>
        <w:rPr>
          <w:color w:val="6E6158"/>
        </w:rPr>
        <w:t>governmental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investigations,</w:t>
      </w:r>
      <w:r>
        <w:rPr>
          <w:color w:val="6E6158"/>
          <w:spacing w:val="40"/>
        </w:rPr>
        <w:t>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prosecutions.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033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Oregon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08" w:lineRule="auto" w:before="163"/>
        <w:ind w:right="47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169711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076pt;width:1.65pt;height:1.65pt;mso-position-horizontal-relative:page;mso-position-vertical-relative:paragraph;z-index:15729664" id="docshape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428076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6825pt;width:1.65pt;height:1.65pt;mso-position-horizontal-relative:page;mso-position-vertical-relative:paragraph;z-index:15730176" id="docshape9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</w:t>
      </w:r>
      <w:r>
        <w:rPr>
          <w:i/>
          <w:color w:val="6E6158"/>
          <w:sz w:val="20"/>
        </w:rPr>
        <w:t>cum laude</w:t>
      </w:r>
      <w:r>
        <w:rPr>
          <w:color w:val="6E6158"/>
        </w:rPr>
        <w:t>, Washington State </w:t>
      </w:r>
      <w:r>
        <w:rPr>
          <w:color w:val="6E6158"/>
        </w:rPr>
        <w:t>University</w:t>
      </w:r>
      <w:r>
        <w:rPr>
          <w:color w:val="6E6158"/>
        </w:rPr>
        <w:t> Order of the Coif</w:t>
      </w:r>
    </w:p>
    <w:p>
      <w:pPr>
        <w:spacing w:before="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71921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6309pt;width:1.65pt;height:1.65pt;mso-position-horizontal-relative:page;mso-position-vertical-relative:paragraph;z-index:15730688" id="docshape10" coordorigin="1675,113" coordsize="33,33" path="m1696,146l1687,146,1683,144,1676,138,1675,134,1675,125,1676,121,1683,115,1687,113,1696,113,1699,115,1706,121,1707,125,1707,130,1707,134,1706,138,1699,144,1696,1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Editor,</w:t>
      </w:r>
      <w:r>
        <w:rPr>
          <w:color w:val="6E6158"/>
          <w:spacing w:val="-5"/>
          <w:sz w:val="19"/>
        </w:rPr>
        <w:t> </w:t>
      </w:r>
      <w:r>
        <w:rPr>
          <w:i/>
          <w:color w:val="6E6158"/>
          <w:spacing w:val="-2"/>
          <w:sz w:val="20"/>
        </w:rPr>
        <w:t>Oregon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Review,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pacing w:val="-4"/>
          <w:sz w:val="19"/>
        </w:rPr>
        <w:t>1988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7" w:lineRule="auto" w:before="1"/>
        <w:ind w:right="68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59933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9161pt;width:1.65pt;height:1.65pt;mso-position-horizontal-relative:page;mso-position-vertical-relative:paragraph;z-index:15731200" id="docshape11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323466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9784pt;width:1.65pt;height:1.65pt;mso-position-horizontal-relative:page;mso-position-vertical-relative:paragraph;z-index:15731712" id="docshape12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Administrative </w:t>
      </w:r>
      <w:r>
        <w:rPr>
          <w:color w:val="6E6158"/>
        </w:rPr>
        <w:t>Law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/>
        <w:ind w:right="76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54580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7704pt;width:1.65pt;height:1.65pt;mso-position-horizontal-relative:page;mso-position-vertical-relative:paragraph;z-index:15732224" id="docshape13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312946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41453pt;width:1.65pt;height:1.65pt;mso-position-horizontal-relative:page;mso-position-vertical-relative:paragraph;z-index:15732736" id="docshape14" coordorigin="1675,493" coordsize="33,33" path="m1696,525l1687,525,1683,524,1676,517,1675,514,1675,505,1676,501,1683,494,1687,493,1696,493,1699,494,1706,501,1707,505,1707,509,1707,514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571312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4.985203pt;width:1.65pt;height:1.65pt;mso-position-horizontal-relative:page;mso-position-vertical-relative:paragraph;z-index:15733248" id="docshape15" coordorigin="1675,900" coordsize="33,33" path="m1696,932l1687,932,1683,931,1676,924,1675,920,1675,911,1676,908,1683,901,1687,900,1696,900,1699,901,1706,908,1707,911,1707,916,1707,920,1706,924,1699,931,1696,9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</w:t>
      </w:r>
      <w:r>
        <w:rPr>
          <w:color w:val="6E6158"/>
        </w:rPr>
        <w:t>Resources Real Estate Business Litigation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58234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5375pt;width:1.65pt;height:1.65pt;mso-position-horizontal-relative:page;mso-position-vertical-relative:paragraph;z-index:15733760" id="docshape16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</w:t>
      </w:r>
      <w:r>
        <w:rPr>
          <w:color w:val="6E6158"/>
          <w:spacing w:val="16"/>
        </w:rPr>
        <w:t> </w:t>
      </w:r>
      <w:r>
        <w:rPr>
          <w:color w:val="6E6158"/>
        </w:rPr>
        <w:t>Relations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Regulatory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8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4272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Environmental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Environmental,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pacing w:val="-4"/>
          <w:sz w:val="19"/>
        </w:rPr>
        <w:t>2025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168597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536pt;width:1.65pt;height:1.65pt;mso-position-horizontal-relative:page;mso-position-vertical-relative:paragraph;z-index:15734784" id="docshape18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USA,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for </w:t>
      </w:r>
      <w:r>
        <w:rPr>
          <w:color w:val="6E6158"/>
          <w:spacing w:val="-2"/>
          <w:sz w:val="19"/>
        </w:rPr>
        <w:t>Business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173548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5242pt;width:1.65pt;height:1.65pt;mso-position-horizontal-relative:page;mso-position-vertical-relative:paragraph;z-index:15735296" id="docshape19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9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152787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542pt;width:1.65pt;height:1.65pt;mso-position-horizontal-relative:page;mso-position-vertical-relative:paragraph;z-index:15735808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“Know the client and be responsive to their needs,” Fennemore Blog, </w:t>
        </w:r>
        <w:r>
          <w:rPr>
            <w:color w:val="F5821F"/>
          </w:rPr>
          <w:t>September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21, 2023</w:t>
        </w:r>
      </w:hyperlink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5"/>
        <w:ind w:right="9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158080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249pt;width:1.65pt;height:1.65pt;mso-position-horizontal-relative:page;mso-position-vertical-relative:paragraph;z-index:15736320" id="docshape21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416445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pt;width:1.65pt;height:1.65pt;mso-position-horizontal-relative:page;mso-position-vertical-relative:paragraph;z-index:15736832" id="docshape22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Underground Storage Tanks Subcommittee, Arizona Chamber of </w:t>
      </w:r>
      <w:r>
        <w:rPr>
          <w:color w:val="6E6158"/>
        </w:rPr>
        <w:t>Commerce Member, State Bar of Arizona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58645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778pt;width:1.65pt;height:1.65pt;mso-position-horizontal-relative:page;mso-position-vertical-relative:paragraph;z-index:15737344" id="docshape2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170094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291pt;width:1.65pt;height:1.65pt;mso-position-horizontal-relative:page;mso-position-vertical-relative:paragraph;z-index:15737856" id="docshape2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3"/>
        </w:rPr>
        <w:t> </w:t>
      </w:r>
      <w:r>
        <w:rPr>
          <w:color w:val="6E6158"/>
        </w:rPr>
        <w:t>Chairman,</w:t>
      </w:r>
      <w:r>
        <w:rPr>
          <w:color w:val="6E6158"/>
          <w:spacing w:val="13"/>
        </w:rPr>
        <w:t> </w:t>
      </w:r>
      <w:r>
        <w:rPr>
          <w:color w:val="6E6158"/>
        </w:rPr>
        <w:t>Environmental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Natural</w:t>
      </w:r>
      <w:r>
        <w:rPr>
          <w:color w:val="6E6158"/>
          <w:spacing w:val="13"/>
        </w:rPr>
        <w:t> </w:t>
      </w:r>
      <w:r>
        <w:rPr>
          <w:color w:val="6E6158"/>
        </w:rPr>
        <w:t>Resources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Section,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9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152770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179pt;width:1.65pt;height:1.65pt;mso-position-horizontal-relative:page;mso-position-vertical-relative:paragraph;z-index:15738368" id="docshape2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411136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2929pt;width:1.65pt;height:1.65pt;mso-position-horizontal-relative:page;mso-position-vertical-relative:paragraph;z-index:15738880" id="docshape26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58416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9709pt;width:1.65pt;height:1.65pt;mso-position-horizontal-relative:page;mso-position-vertical-relative:paragraph;z-index:15739392" id="docshape2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pearce@fennemorelaw.com" TargetMode="External"/><Relationship Id="rId11" Type="http://schemas.openxmlformats.org/officeDocument/2006/relationships/hyperlink" Target="https://www.fennemorelaw.com/know-the-client-and-be-responsive-to-their-need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2025-01-02T06:49:23Z</dcterms:created>
  <dcterms:modified xsi:type="dcterms:W3CDTF">2025-01-02T06:49:23Z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