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472630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4726305"/>
                          <a:chExt cx="6066790" cy="472630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52060"/>
                            <a:ext cx="6066790" cy="13182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66790" h="1318260">
                                <a:moveTo>
                                  <a:pt x="6066424" y="1317664"/>
                                </a:moveTo>
                                <a:lnTo>
                                  <a:pt x="0" y="1317664"/>
                                </a:lnTo>
                                <a:lnTo>
                                  <a:pt x="0" y="0"/>
                                </a:lnTo>
                                <a:lnTo>
                                  <a:pt x="6066424" y="0"/>
                                </a:lnTo>
                                <a:lnTo>
                                  <a:pt x="6066424" y="13176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2E6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Graphic 5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3854805" y="1369338"/>
                            <a:ext cx="139001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0015" h="320675">
                                <a:moveTo>
                                  <a:pt x="1390015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390015" y="320382"/>
                                </a:lnTo>
                                <a:lnTo>
                                  <a:pt x="1390015" y="315214"/>
                                </a:lnTo>
                                <a:close/>
                              </a:path>
                              <a:path w="1390015" h="320675">
                                <a:moveTo>
                                  <a:pt x="13900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390015" y="5168"/>
                                </a:lnTo>
                                <a:lnTo>
                                  <a:pt x="1390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852957" y="763308"/>
                            <a:ext cx="140652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-1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NYLA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39"/>
                                </w:rPr>
                                <w:t>KNOX</w:t>
                              </w:r>
                            </w:p>
                            <w:p>
                              <w:pPr>
                                <w:spacing w:before="39"/>
                                <w:ind w:left="1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Associate</w:t>
                              </w:r>
                            </w:p>
                            <w:p>
                              <w:pPr>
                                <w:spacing w:before="291"/>
                                <w:ind w:left="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4156860" y="1916467"/>
                            <a:ext cx="798830" cy="293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Phoenix</w:t>
                                </w:r>
                              </w:hyperlink>
                            </w:p>
                            <w:p>
                              <w:pPr>
                                <w:spacing w:before="55"/>
                                <w:ind w:left="0" w:right="18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602.916.5000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3861031" y="2490038"/>
                            <a:ext cx="139065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nknox@fennemorelaw.com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767345" y="3580695"/>
                            <a:ext cx="477520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“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185853" y="3745695"/>
                            <a:ext cx="1711325" cy="307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-1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Whatever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you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are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be</w:t>
                              </w:r>
                              <w:r>
                                <w:rPr>
                                  <w:color w:val="FFFFFF"/>
                                  <w:spacing w:val="-8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good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one.</w:t>
                              </w:r>
                            </w:p>
                            <w:p>
                              <w:pPr>
                                <w:spacing w:before="89"/>
                                <w:ind w:left="0" w:right="18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pacing w:val="-5"/>
                                  <w:sz w:val="16"/>
                                </w:rPr>
                                <w:t>Abraham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Lincoln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129182" y="4538111"/>
                            <a:ext cx="896619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8100"/>
                                  <w:sz w:val="24"/>
                                </w:rPr>
                                <w:t>NYLA</w:t>
                              </w:r>
                              <w:r>
                                <w:rPr>
                                  <w:b/>
                                  <w:color w:val="FF8100"/>
                                  <w:spacing w:val="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8100"/>
                                  <w:spacing w:val="-4"/>
                                  <w:sz w:val="24"/>
                                </w:rPr>
                                <w:t>KNOX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4854851" y="3580695"/>
                            <a:ext cx="460375" cy="11341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6"/>
                                <w:ind w:left="0" w:right="0" w:firstLine="0"/>
                                <w:jc w:val="left"/>
                                <w:rPr>
                                  <w:sz w:val="145"/>
                                </w:rPr>
                              </w:pPr>
                              <w:r>
                                <w:rPr>
                                  <w:color w:val="FFFFFF"/>
                                  <w:spacing w:val="-10"/>
                                  <w:sz w:val="145"/>
                                </w:rPr>
                                <w:t>”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372.15pt;mso-position-horizontal-relative:page;mso-position-vertical-relative:page;z-index:15728640" id="docshapegroup1" coordorigin="1341,560" coordsize="9554,7443">
                <v:rect style="position:absolute;left:1341;top:5523;width:9554;height:2076" id="docshape2" filled="true" fillcolor="#002e6d" stroked="false">
                  <v:fill type="solid"/>
                </v:rect>
                <v:shape style="position:absolute;left:1341;top:560;width:2165;height:424" type="#_x0000_t75" id="docshape3" href="https://www.fennemorelaw.com/" stroked="false">
                  <v:imagedata r:id="rId5" o:title=""/>
                </v:shape>
                <v:shape style="position:absolute;left:1341;top:983;width:4777;height:4541" type="#_x0000_t75" id="docshape4" stroked="false">
                  <v:imagedata r:id="rId7" o:title=""/>
                </v:shape>
                <v:rect style="position:absolute;left:6117;top:983;width:4777;height:4541" id="docshape5" filled="true" fillcolor="#262424" stroked="false">
                  <v:fill type="solid"/>
                </v:rect>
                <v:shape style="position:absolute;left:7411;top:2716;width:2189;height:505" id="docshape6" coordorigin="7412,2716" coordsize="2189,505" path="m9601,3213l7412,3213,7412,3221,9601,3221,9601,3213xm9601,2716l7412,2716,7412,2725,9601,2725,9601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408;top:1762;width:2215;height:1300" type="#_x0000_t202" id="docshape7" filled="false" stroked="false">
                  <v:textbox inset="0,0,0,0">
                    <w:txbxContent>
                      <w:p>
                        <w:pPr>
                          <w:spacing w:before="0"/>
                          <w:ind w:left="-1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NYLA </w:t>
                        </w:r>
                        <w:r>
                          <w:rPr>
                            <w:color w:val="FFFFFF"/>
                            <w:spacing w:val="-4"/>
                            <w:sz w:val="39"/>
                          </w:rPr>
                          <w:t>KNOX</w:t>
                        </w:r>
                      </w:p>
                      <w:p>
                        <w:pPr>
                          <w:spacing w:before="39"/>
                          <w:ind w:left="1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Associate</w:t>
                        </w:r>
                      </w:p>
                      <w:p>
                        <w:pPr>
                          <w:spacing w:before="291"/>
                          <w:ind w:left="1" w:right="18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887;top:3578;width:1258;height:462" type="#_x0000_t202" id="docshape8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Phoenix</w:t>
                          </w:r>
                        </w:hyperlink>
                      </w:p>
                      <w:p>
                        <w:pPr>
                          <w:spacing w:before="55"/>
                          <w:ind w:left="0" w:right="18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602.916.5000</w:t>
                        </w:r>
                      </w:p>
                    </w:txbxContent>
                  </v:textbox>
                  <w10:wrap type="none"/>
                </v:shape>
                <v:shape style="position:absolute;left:7421;top:4481;width:2190;height:200" type="#_x0000_t202" id="docshape9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nknox@fennemorelaw.com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2549;top:6198;width:752;height:1786" type="#_x0000_t202" id="docshape10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“</w:t>
                        </w:r>
                      </w:p>
                    </w:txbxContent>
                  </v:textbox>
                  <w10:wrap type="none"/>
                </v:shape>
                <v:shape style="position:absolute;left:4783;top:6458;width:2695;height:485" type="#_x0000_t202" id="docshape11" filled="false" stroked="false">
                  <v:textbox inset="0,0,0,0">
                    <w:txbxContent>
                      <w:p>
                        <w:pPr>
                          <w:spacing w:before="2"/>
                          <w:ind w:left="-1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Whatever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you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are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–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be</w:t>
                        </w:r>
                        <w:r>
                          <w:rPr>
                            <w:color w:val="FFFFFF"/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good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one.</w:t>
                        </w:r>
                      </w:p>
                      <w:p>
                        <w:pPr>
                          <w:spacing w:before="89"/>
                          <w:ind w:left="0" w:right="18" w:firstLine="0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pacing w:val="-5"/>
                            <w:sz w:val="16"/>
                          </w:rPr>
                          <w:t>Abraham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Lincoln</w:t>
                        </w:r>
                      </w:p>
                    </w:txbxContent>
                  </v:textbox>
                  <w10:wrap type="none"/>
                </v:shape>
                <v:shape style="position:absolute;left:1544;top:7706;width:1412;height:296" type="#_x0000_t202" id="docshape12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8100"/>
                            <w:sz w:val="24"/>
                          </w:rPr>
                          <w:t>NYLA</w:t>
                        </w:r>
                        <w:r>
                          <w:rPr>
                            <w:b/>
                            <w:color w:val="FF8100"/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8100"/>
                            <w:spacing w:val="-4"/>
                            <w:sz w:val="24"/>
                          </w:rPr>
                          <w:t>KNOX</w:t>
                        </w:r>
                      </w:p>
                    </w:txbxContent>
                  </v:textbox>
                  <w10:wrap type="none"/>
                </v:shape>
                <v:shape style="position:absolute;left:8986;top:6198;width:725;height:1786" type="#_x0000_t202" id="docshape13" filled="false" stroked="false">
                  <v:textbox inset="0,0,0,0">
                    <w:txbxContent>
                      <w:p>
                        <w:pPr>
                          <w:spacing w:before="6"/>
                          <w:ind w:left="0" w:right="0" w:firstLine="0"/>
                          <w:jc w:val="left"/>
                          <w:rPr>
                            <w:sz w:val="145"/>
                          </w:rPr>
                        </w:pPr>
                        <w:r>
                          <w:rPr>
                            <w:color w:val="FFFFFF"/>
                            <w:spacing w:val="-10"/>
                            <w:sz w:val="145"/>
                          </w:rPr>
                          <w:t>”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59"/>
        <w:rPr>
          <w:rFonts w:ascii="Times New Roman"/>
        </w:rPr>
      </w:pPr>
    </w:p>
    <w:p>
      <w:pPr>
        <w:pStyle w:val="BodyText"/>
        <w:spacing w:line="295" w:lineRule="auto" w:before="1"/>
        <w:ind w:left="104" w:right="282"/>
      </w:pPr>
      <w:r>
        <w:rPr>
          <w:color w:val="6E6158"/>
        </w:rPr>
        <w:t>Nyla Knox is an associate attorney who works in our Business Litigation practice group from our</w:t>
      </w:r>
      <w:r>
        <w:rPr>
          <w:color w:val="6E6158"/>
          <w:spacing w:val="40"/>
        </w:rPr>
        <w:t> </w:t>
      </w:r>
      <w:r>
        <w:rPr>
          <w:color w:val="6E6158"/>
        </w:rPr>
        <w:t>Phoenix office. Nyla’s practice encompasses a diverse array of litigation matters, including</w:t>
      </w:r>
      <w:r>
        <w:rPr>
          <w:color w:val="6E6158"/>
          <w:spacing w:val="80"/>
        </w:rPr>
        <w:t> </w:t>
      </w:r>
      <w:r>
        <w:rPr>
          <w:color w:val="6E6158"/>
        </w:rPr>
        <w:t>breach of contract, commercial disputes, fraud, negligence and insurance coverage. She also</w:t>
      </w:r>
      <w:r>
        <w:rPr>
          <w:color w:val="6E6158"/>
          <w:spacing w:val="40"/>
        </w:rPr>
        <w:t> </w:t>
      </w:r>
      <w:r>
        <w:rPr>
          <w:color w:val="6E6158"/>
        </w:rPr>
        <w:t>has</w:t>
      </w:r>
      <w:r>
        <w:rPr>
          <w:color w:val="6E6158"/>
          <w:spacing w:val="13"/>
        </w:rPr>
        <w:t> </w:t>
      </w:r>
      <w:r>
        <w:rPr>
          <w:color w:val="6E6158"/>
        </w:rPr>
        <w:t>experience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employment</w:t>
      </w:r>
      <w:r>
        <w:rPr>
          <w:color w:val="6E6158"/>
          <w:spacing w:val="13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labor</w:t>
      </w:r>
      <w:r>
        <w:rPr>
          <w:color w:val="6E6158"/>
          <w:spacing w:val="14"/>
        </w:rPr>
        <w:t> </w:t>
      </w:r>
      <w:r>
        <w:rPr>
          <w:color w:val="6E6158"/>
        </w:rPr>
        <w:t>relations,</w:t>
      </w:r>
      <w:r>
        <w:rPr>
          <w:color w:val="6E6158"/>
          <w:spacing w:val="13"/>
        </w:rPr>
        <w:t> </w:t>
      </w:r>
      <w:r>
        <w:rPr>
          <w:color w:val="6E6158"/>
        </w:rPr>
        <w:t>advising</w:t>
      </w:r>
      <w:r>
        <w:rPr>
          <w:color w:val="6E6158"/>
          <w:spacing w:val="14"/>
        </w:rPr>
        <w:t> </w:t>
      </w:r>
      <w:r>
        <w:rPr>
          <w:color w:val="6E6158"/>
        </w:rPr>
        <w:t>clients</w:t>
      </w:r>
      <w:r>
        <w:rPr>
          <w:color w:val="6E6158"/>
          <w:spacing w:val="14"/>
        </w:rPr>
        <w:t> </w:t>
      </w:r>
      <w:r>
        <w:rPr>
          <w:color w:val="6E6158"/>
        </w:rPr>
        <w:t>in</w:t>
      </w:r>
      <w:r>
        <w:rPr>
          <w:color w:val="6E6158"/>
          <w:spacing w:val="14"/>
        </w:rPr>
        <w:t> </w:t>
      </w:r>
      <w:r>
        <w:rPr>
          <w:color w:val="6E6158"/>
        </w:rPr>
        <w:t>employment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relationships.</w:t>
      </w:r>
    </w:p>
    <w:p>
      <w:pPr>
        <w:pStyle w:val="BodyText"/>
        <w:spacing w:line="292" w:lineRule="auto" w:before="204"/>
        <w:ind w:left="104" w:right="339"/>
        <w:jc w:val="both"/>
      </w:pPr>
      <w:r>
        <w:rPr>
          <w:color w:val="6E6158"/>
        </w:rPr>
        <w:t>Although there were no lawyers in Nyla’s family, after completing a legal externship, she knew that representing and helping people were the keys to her successful career path. She studied Justice</w:t>
      </w:r>
      <w:r>
        <w:rPr>
          <w:color w:val="6E6158"/>
          <w:spacing w:val="26"/>
        </w:rPr>
        <w:t> </w:t>
      </w:r>
      <w:r>
        <w:rPr>
          <w:color w:val="6E6158"/>
        </w:rPr>
        <w:t>Studies</w:t>
      </w:r>
      <w:r>
        <w:rPr>
          <w:color w:val="6E6158"/>
          <w:spacing w:val="26"/>
        </w:rPr>
        <w:t> </w:t>
      </w:r>
      <w:r>
        <w:rPr>
          <w:color w:val="6E6158"/>
        </w:rPr>
        <w:t>as</w:t>
      </w:r>
      <w:r>
        <w:rPr>
          <w:color w:val="6E6158"/>
          <w:spacing w:val="26"/>
        </w:rPr>
        <w:t> </w:t>
      </w:r>
      <w:r>
        <w:rPr>
          <w:color w:val="6E6158"/>
        </w:rPr>
        <w:t>an</w:t>
      </w:r>
      <w:r>
        <w:rPr>
          <w:color w:val="6E6158"/>
          <w:spacing w:val="26"/>
        </w:rPr>
        <w:t> </w:t>
      </w:r>
      <w:r>
        <w:rPr>
          <w:color w:val="6E6158"/>
        </w:rPr>
        <w:t>undergrad,</w:t>
      </w:r>
      <w:r>
        <w:rPr>
          <w:color w:val="6E6158"/>
          <w:spacing w:val="26"/>
        </w:rPr>
        <w:t> </w:t>
      </w:r>
      <w:r>
        <w:rPr>
          <w:color w:val="6E6158"/>
        </w:rPr>
        <w:t>and</w:t>
      </w:r>
      <w:r>
        <w:rPr>
          <w:color w:val="6E6158"/>
          <w:spacing w:val="26"/>
        </w:rPr>
        <w:t> </w:t>
      </w:r>
      <w:r>
        <w:rPr>
          <w:color w:val="6E6158"/>
        </w:rPr>
        <w:t>in</w:t>
      </w:r>
      <w:r>
        <w:rPr>
          <w:color w:val="6E6158"/>
          <w:spacing w:val="26"/>
        </w:rPr>
        <w:t> </w:t>
      </w:r>
      <w:r>
        <w:rPr>
          <w:color w:val="6E6158"/>
        </w:rPr>
        <w:t>law</w:t>
      </w:r>
      <w:r>
        <w:rPr>
          <w:color w:val="6E6158"/>
          <w:spacing w:val="26"/>
        </w:rPr>
        <w:t> </w:t>
      </w:r>
      <w:r>
        <w:rPr>
          <w:color w:val="6E6158"/>
        </w:rPr>
        <w:t>school,</w:t>
      </w:r>
      <w:r>
        <w:rPr>
          <w:color w:val="6E6158"/>
          <w:spacing w:val="26"/>
        </w:rPr>
        <w:t> </w:t>
      </w:r>
      <w:r>
        <w:rPr>
          <w:color w:val="6E6158"/>
        </w:rPr>
        <w:t>she</w:t>
      </w:r>
      <w:r>
        <w:rPr>
          <w:color w:val="6E6158"/>
          <w:spacing w:val="26"/>
        </w:rPr>
        <w:t> </w:t>
      </w:r>
      <w:r>
        <w:rPr>
          <w:color w:val="6E6158"/>
        </w:rPr>
        <w:t>was</w:t>
      </w:r>
      <w:r>
        <w:rPr>
          <w:color w:val="6E6158"/>
          <w:spacing w:val="26"/>
        </w:rPr>
        <w:t> </w:t>
      </w:r>
      <w:r>
        <w:rPr>
          <w:color w:val="6E6158"/>
        </w:rPr>
        <w:t>awarded</w:t>
      </w:r>
      <w:r>
        <w:rPr>
          <w:color w:val="6E6158"/>
          <w:spacing w:val="26"/>
        </w:rPr>
        <w:t> </w:t>
      </w:r>
      <w:r>
        <w:rPr>
          <w:color w:val="6E6158"/>
        </w:rPr>
        <w:t>with</w:t>
      </w:r>
      <w:r>
        <w:rPr>
          <w:color w:val="6E6158"/>
          <w:spacing w:val="26"/>
        </w:rPr>
        <w:t> </w:t>
      </w:r>
      <w:r>
        <w:rPr>
          <w:color w:val="6E6158"/>
        </w:rPr>
        <w:t>our</w:t>
      </w:r>
      <w:r>
        <w:rPr>
          <w:color w:val="6E6158"/>
          <w:spacing w:val="26"/>
        </w:rPr>
        <w:t> </w:t>
      </w:r>
      <w:r>
        <w:rPr>
          <w:color w:val="6E6158"/>
        </w:rPr>
        <w:t>firm’s</w:t>
      </w:r>
      <w:r>
        <w:rPr>
          <w:color w:val="6E6158"/>
          <w:spacing w:val="26"/>
        </w:rPr>
        <w:t> </w:t>
      </w:r>
      <w:r>
        <w:rPr>
          <w:color w:val="6E6158"/>
        </w:rPr>
        <w:t>Diversity</w:t>
      </w:r>
    </w:p>
    <w:p>
      <w:pPr>
        <w:pStyle w:val="BodyText"/>
        <w:spacing w:line="302" w:lineRule="auto" w:before="2"/>
        <w:ind w:left="104" w:right="208"/>
        <w:jc w:val="both"/>
      </w:pPr>
      <w:r>
        <w:rPr>
          <w:color w:val="6E6158"/>
        </w:rPr>
        <w:t>Scholarship and Fellowship. Nyla is passionate about serving in the role of an advocate – finding the</w:t>
      </w:r>
      <w:r>
        <w:rPr>
          <w:color w:val="6E6158"/>
          <w:spacing w:val="32"/>
        </w:rPr>
        <w:t> </w:t>
      </w:r>
      <w:r>
        <w:rPr>
          <w:color w:val="6E6158"/>
        </w:rPr>
        <w:t>answers</w:t>
      </w:r>
      <w:r>
        <w:rPr>
          <w:color w:val="6E6158"/>
          <w:spacing w:val="32"/>
        </w:rPr>
        <w:t> </w:t>
      </w:r>
      <w:r>
        <w:rPr>
          <w:color w:val="6E6158"/>
        </w:rPr>
        <w:t>to</w:t>
      </w:r>
      <w:r>
        <w:rPr>
          <w:color w:val="6E6158"/>
          <w:spacing w:val="32"/>
        </w:rPr>
        <w:t> </w:t>
      </w:r>
      <w:r>
        <w:rPr>
          <w:color w:val="6E6158"/>
        </w:rPr>
        <w:t>complex</w:t>
      </w:r>
      <w:r>
        <w:rPr>
          <w:color w:val="6E6158"/>
          <w:spacing w:val="32"/>
        </w:rPr>
        <w:t> </w:t>
      </w:r>
      <w:r>
        <w:rPr>
          <w:color w:val="6E6158"/>
        </w:rPr>
        <w:t>questions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creating</w:t>
      </w:r>
      <w:r>
        <w:rPr>
          <w:color w:val="6E6158"/>
          <w:spacing w:val="32"/>
        </w:rPr>
        <w:t> </w:t>
      </w:r>
      <w:r>
        <w:rPr>
          <w:color w:val="6E6158"/>
        </w:rPr>
        <w:t>successful</w:t>
      </w:r>
      <w:r>
        <w:rPr>
          <w:color w:val="6E6158"/>
          <w:spacing w:val="32"/>
        </w:rPr>
        <w:t> </w:t>
      </w:r>
      <w:r>
        <w:rPr>
          <w:color w:val="6E6158"/>
        </w:rPr>
        <w:t>solutions</w:t>
      </w:r>
      <w:r>
        <w:rPr>
          <w:color w:val="6E6158"/>
          <w:spacing w:val="32"/>
        </w:rPr>
        <w:t> </w:t>
      </w:r>
      <w:r>
        <w:rPr>
          <w:color w:val="6E6158"/>
        </w:rPr>
        <w:t>for</w:t>
      </w:r>
      <w:r>
        <w:rPr>
          <w:color w:val="6E6158"/>
          <w:spacing w:val="32"/>
        </w:rPr>
        <w:t> </w:t>
      </w:r>
      <w:r>
        <w:rPr>
          <w:color w:val="6E6158"/>
        </w:rPr>
        <w:t>her</w:t>
      </w:r>
      <w:r>
        <w:rPr>
          <w:color w:val="6E6158"/>
          <w:spacing w:val="32"/>
        </w:rPr>
        <w:t> </w:t>
      </w:r>
      <w:r>
        <w:rPr>
          <w:color w:val="6E6158"/>
        </w:rPr>
        <w:t>clients.</w:t>
      </w:r>
    </w:p>
    <w:p>
      <w:pPr>
        <w:pStyle w:val="BodyText"/>
        <w:spacing w:line="295" w:lineRule="auto" w:before="186"/>
        <w:ind w:left="104" w:right="228"/>
      </w:pPr>
      <w:r>
        <w:rPr>
          <w:color w:val="6E6158"/>
        </w:rPr>
        <w:t>Nyla travels extensively (Spain, Africa, Jamaica, Mexico, The Cayman Islands, Canada, Italy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Greece)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recharges</w:t>
      </w:r>
      <w:r>
        <w:rPr>
          <w:color w:val="6E6158"/>
          <w:spacing w:val="32"/>
        </w:rPr>
        <w:t> </w:t>
      </w:r>
      <w:r>
        <w:rPr>
          <w:color w:val="6E6158"/>
        </w:rPr>
        <w:t>her</w:t>
      </w:r>
      <w:r>
        <w:rPr>
          <w:color w:val="6E6158"/>
          <w:spacing w:val="32"/>
        </w:rPr>
        <w:t> </w:t>
      </w:r>
      <w:r>
        <w:rPr>
          <w:color w:val="6E6158"/>
        </w:rPr>
        <w:t>batteries</w:t>
      </w:r>
      <w:r>
        <w:rPr>
          <w:color w:val="6E6158"/>
          <w:spacing w:val="32"/>
        </w:rPr>
        <w:t> </w:t>
      </w:r>
      <w:r>
        <w:rPr>
          <w:color w:val="6E6158"/>
        </w:rPr>
        <w:t>through</w:t>
      </w:r>
      <w:r>
        <w:rPr>
          <w:color w:val="6E6158"/>
          <w:spacing w:val="32"/>
        </w:rPr>
        <w:t> </w:t>
      </w:r>
      <w:r>
        <w:rPr>
          <w:color w:val="6E6158"/>
        </w:rPr>
        <w:t>intense</w:t>
      </w:r>
      <w:r>
        <w:rPr>
          <w:color w:val="6E6158"/>
          <w:spacing w:val="32"/>
        </w:rPr>
        <w:t> </w:t>
      </w:r>
      <w:r>
        <w:rPr>
          <w:color w:val="6E6158"/>
        </w:rPr>
        <w:t>workouts.</w:t>
      </w:r>
      <w:r>
        <w:rPr>
          <w:color w:val="6E6158"/>
          <w:spacing w:val="32"/>
        </w:rPr>
        <w:t> </w:t>
      </w:r>
      <w:r>
        <w:rPr>
          <w:color w:val="6E6158"/>
        </w:rPr>
        <w:t>She</w:t>
      </w:r>
      <w:r>
        <w:rPr>
          <w:color w:val="6E6158"/>
          <w:spacing w:val="32"/>
        </w:rPr>
        <w:t> </w:t>
      </w:r>
      <w:r>
        <w:rPr>
          <w:color w:val="6E6158"/>
        </w:rPr>
        <w:t>also</w:t>
      </w:r>
      <w:r>
        <w:rPr>
          <w:color w:val="6E6158"/>
          <w:spacing w:val="32"/>
        </w:rPr>
        <w:t> </w:t>
      </w:r>
      <w:r>
        <w:rPr>
          <w:color w:val="6E6158"/>
        </w:rPr>
        <w:t>enjoys</w:t>
      </w:r>
      <w:r>
        <w:rPr>
          <w:color w:val="6E6158"/>
          <w:spacing w:val="32"/>
        </w:rPr>
        <w:t> </w:t>
      </w:r>
      <w:r>
        <w:rPr>
          <w:color w:val="6E6158"/>
        </w:rPr>
        <w:t>spending</w:t>
      </w:r>
      <w:r>
        <w:rPr>
          <w:color w:val="6E6158"/>
          <w:spacing w:val="32"/>
        </w:rPr>
        <w:t> </w:t>
      </w:r>
      <w:r>
        <w:rPr>
          <w:color w:val="6E6158"/>
        </w:rPr>
        <w:t>time with her tight-knit family, and blessed with a new nephew, she cherishes receiving all of the</w:t>
      </w:r>
      <w:r>
        <w:rPr>
          <w:color w:val="6E6158"/>
          <w:spacing w:val="80"/>
        </w:rPr>
        <w:t> </w:t>
      </w:r>
      <w:r>
        <w:rPr>
          <w:color w:val="6E6158"/>
        </w:rPr>
        <w:t>“auntie cuddles” she can get.</w:t>
      </w:r>
    </w:p>
    <w:p>
      <w:pPr>
        <w:pStyle w:val="BodyText"/>
        <w:spacing w:before="1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60463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760908pt;width:1.65pt;height:1.65pt;mso-position-horizontal-relative:page;mso-position-vertical-relative:paragraph;z-index:15729152" id="docshape14" coordorigin="1675,95" coordsize="33,33" path="m1696,128l1687,128,1683,126,1676,120,1675,116,1675,107,1676,103,1683,97,1687,95,1696,95,1699,97,1706,103,1707,107,1707,111,1707,116,1706,120,1699,126,1696,12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1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EDUCATION</w:t>
      </w:r>
    </w:p>
    <w:p>
      <w:pPr>
        <w:pStyle w:val="BodyText"/>
        <w:spacing w:line="302" w:lineRule="auto" w:before="147"/>
        <w:ind w:left="609" w:right="2487" w:hanging="2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152906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992pt;width:1.65pt;height:1.65pt;mso-position-horizontal-relative:page;mso-position-vertical-relative:paragraph;z-index:15729664" id="docshape15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1223708</wp:posOffset>
                </wp:positionH>
                <wp:positionV relativeFrom="paragraph">
                  <wp:posOffset>338930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26.68742pt;width:1.65pt;height:1.65pt;mso-position-horizontal-relative:page;mso-position-vertical-relative:paragraph;z-index:15730176" id="docshape16" coordorigin="1927,534" coordsize="33,33" path="m1948,566l1939,566,1935,565,1929,558,1927,555,1927,546,1929,542,1935,535,1939,534,1948,534,1952,535,1958,542,1960,546,1960,550,1960,555,1958,558,1952,565,1948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Arizona State University, Sandra Day O’Connor College of </w:t>
      </w:r>
      <w:r>
        <w:rPr>
          <w:color w:val="6E6158"/>
        </w:rPr>
        <w:t>Law</w:t>
      </w:r>
      <w:r>
        <w:rPr>
          <w:color w:val="6E6158"/>
        </w:rPr>
        <w:t> Best Oral Advocate Award in Legal Advocacy</w:t>
      </w:r>
    </w:p>
    <w:p>
      <w:pPr>
        <w:spacing w:line="288" w:lineRule="auto" w:before="103"/>
        <w:ind w:left="609" w:right="3979" w:hanging="253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131177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28952pt;width:1.65pt;height:1.65pt;mso-position-horizontal-relative:page;mso-position-vertical-relative:paragraph;z-index:15730688" id="docshape17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1223708</wp:posOffset>
                </wp:positionH>
                <wp:positionV relativeFrom="paragraph">
                  <wp:posOffset>312033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24.569576pt;width:1.65pt;height:1.65pt;mso-position-horizontal-relative:page;mso-position-vertical-relative:paragraph;z-index:15731200" id="docshape18" coordorigin="1927,491" coordsize="33,33" path="m1948,524l1939,524,1935,522,1929,516,1927,512,1927,503,1929,499,1935,493,1939,491,1948,491,1952,493,1958,499,1960,503,1960,508,1960,512,1958,516,1952,522,1948,5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B.S., </w:t>
      </w:r>
      <w:r>
        <w:rPr>
          <w:i/>
          <w:color w:val="6E6158"/>
          <w:sz w:val="20"/>
        </w:rPr>
        <w:t>summa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-3"/>
          <w:sz w:val="20"/>
        </w:rPr>
        <w:t> </w:t>
      </w:r>
      <w:r>
        <w:rPr>
          <w:i/>
          <w:color w:val="6E6158"/>
          <w:sz w:val="20"/>
        </w:rPr>
        <w:t>laude</w:t>
      </w:r>
      <w:r>
        <w:rPr>
          <w:color w:val="6E6158"/>
          <w:sz w:val="19"/>
        </w:rPr>
        <w:t>, Arizona State </w:t>
      </w:r>
      <w:r>
        <w:rPr>
          <w:color w:val="6E6158"/>
          <w:sz w:val="19"/>
        </w:rPr>
        <w:t>University</w:t>
      </w:r>
      <w:r>
        <w:rPr>
          <w:color w:val="6E6158"/>
          <w:sz w:val="19"/>
        </w:rPr>
        <w:t> Moeur Award</w:t>
      </w:r>
    </w:p>
    <w:p>
      <w:pPr>
        <w:pStyle w:val="BodyText"/>
        <w:spacing w:before="128"/>
        <w:ind w:left="6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1223708</wp:posOffset>
                </wp:positionH>
                <wp:positionV relativeFrom="paragraph">
                  <wp:posOffset>140629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11.073189pt;width:1.65pt;height:1.65pt;mso-position-horizontal-relative:page;mso-position-vertical-relative:paragraph;z-index:15731712" id="docshape19" coordorigin="1927,221" coordsize="33,33" path="m1948,254l1939,254,1935,252,1929,246,1927,242,1927,233,1929,229,1935,223,1939,221,1948,221,1952,223,1958,229,1960,233,1960,238,1960,242,1958,246,1952,252,1948,25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Dean’s</w:t>
      </w:r>
      <w:r>
        <w:rPr>
          <w:color w:val="6E6158"/>
          <w:spacing w:val="14"/>
        </w:rPr>
        <w:t> </w:t>
      </w:r>
      <w:r>
        <w:rPr>
          <w:color w:val="6E6158"/>
          <w:spacing w:val="-4"/>
        </w:rPr>
        <w:t>List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before="88"/>
        <w:ind w:left="60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1223708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9.103134pt;width:1.65pt;height:1.65pt;mso-position-horizontal-relative:page;mso-position-vertical-relative:paragraph;z-index:15732224" id="docshape20" coordorigin="1927,182" coordsize="33,33" path="m1948,215l1939,215,1935,213,1929,207,1927,203,1927,194,1929,190,1935,184,1939,182,1948,182,1952,184,1958,190,1960,194,1960,198,1960,203,1958,207,1952,213,1948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New</w:t>
      </w:r>
      <w:r>
        <w:rPr>
          <w:color w:val="6E6158"/>
          <w:spacing w:val="15"/>
        </w:rPr>
        <w:t> </w:t>
      </w:r>
      <w:r>
        <w:rPr>
          <w:color w:val="6E6158"/>
        </w:rPr>
        <w:t>American</w:t>
      </w:r>
      <w:r>
        <w:rPr>
          <w:color w:val="6E6158"/>
          <w:spacing w:val="15"/>
        </w:rPr>
        <w:t> </w:t>
      </w:r>
      <w:r>
        <w:rPr>
          <w:color w:val="6E6158"/>
        </w:rPr>
        <w:t>University</w:t>
      </w:r>
      <w:r>
        <w:rPr>
          <w:color w:val="6E6158"/>
          <w:spacing w:val="15"/>
        </w:rPr>
        <w:t> </w:t>
      </w:r>
      <w:r>
        <w:rPr>
          <w:color w:val="6E6158"/>
        </w:rPr>
        <w:t>Scholar</w:t>
      </w:r>
      <w:r>
        <w:rPr>
          <w:color w:val="6E6158"/>
          <w:spacing w:val="15"/>
        </w:rPr>
        <w:t> </w:t>
      </w:r>
      <w:r>
        <w:rPr>
          <w:color w:val="6E6158"/>
        </w:rPr>
        <w:t>Deans’</w:t>
      </w:r>
      <w:r>
        <w:rPr>
          <w:color w:val="6E6158"/>
          <w:spacing w:val="15"/>
        </w:rPr>
        <w:t> </w:t>
      </w:r>
      <w:r>
        <w:rPr>
          <w:color w:val="6E6158"/>
          <w:spacing w:val="-4"/>
        </w:rPr>
        <w:t>Award</w:t>
      </w:r>
    </w:p>
    <w:p>
      <w:pPr>
        <w:pStyle w:val="Heading1"/>
        <w:spacing w:before="213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152932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1912pt;width:1.65pt;height:1.65pt;mso-position-horizontal-relative:page;mso-position-vertical-relative:paragraph;z-index:15732736" id="docshape21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Litigation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PRESENTATIONS</w:t>
      </w:r>
    </w:p>
    <w:p>
      <w:pPr>
        <w:pStyle w:val="BodyText"/>
        <w:spacing w:line="292" w:lineRule="auto" w:before="147"/>
        <w:ind w:left="356" w:right="2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152753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7799pt;width:1.65pt;height:1.65pt;mso-position-horizontal-relative:page;mso-position-vertical-relative:paragraph;z-index:15733248" id="docshape22" coordorigin="1675,241" coordsize="33,33" path="m1696,273l1687,273,1683,272,1676,265,1675,261,1675,252,1676,248,1683,242,1687,241,1696,241,1699,242,1706,248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Featuring, “The most influential minority business leaders in Arizona for 2023 offer hope for a</w:t>
      </w:r>
      <w:r>
        <w:rPr>
          <w:color w:val="6E6158"/>
          <w:spacing w:val="40"/>
        </w:rPr>
        <w:t> </w:t>
      </w:r>
      <w:r>
        <w:rPr>
          <w:color w:val="6E6158"/>
        </w:rPr>
        <w:t>more inclusive workplace,” AZ Big Media, March 16, 2023</w:t>
      </w:r>
    </w:p>
    <w:p>
      <w:pPr>
        <w:pStyle w:val="Heading1"/>
        <w:spacing w:before="284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152877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763pt;width:1.65pt;height:1.65pt;mso-position-horizontal-relative:page;mso-position-vertical-relative:paragraph;z-index:15733760" id="docshape23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Fennemore</w:t>
      </w:r>
      <w:r>
        <w:rPr>
          <w:color w:val="6E6158"/>
          <w:spacing w:val="16"/>
        </w:rPr>
        <w:t> </w:t>
      </w:r>
      <w:r>
        <w:rPr>
          <w:color w:val="6E6158"/>
        </w:rPr>
        <w:t>Diversity</w:t>
      </w:r>
      <w:r>
        <w:rPr>
          <w:color w:val="6E6158"/>
          <w:spacing w:val="17"/>
        </w:rPr>
        <w:t> </w:t>
      </w:r>
      <w:r>
        <w:rPr>
          <w:color w:val="6E6158"/>
        </w:rPr>
        <w:t>Scholarship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Fellowship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7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152698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3517pt;width:1.65pt;height:1.65pt;mso-position-horizontal-relative:page;mso-position-vertical-relative:paragraph;z-index:15734272" id="docshape2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Arizona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phoenix/" TargetMode="External"/><Relationship Id="rId10" Type="http://schemas.openxmlformats.org/officeDocument/2006/relationships/hyperlink" Target="mailto:nknox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2025-01-06T17:14:15Z</dcterms:created>
  <dcterms:modified xsi:type="dcterms:W3CDTF">2025-01-06T17:14:15Z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