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07" w:right="70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ROBERT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P. ALLENBY</w:t>
                              </w:r>
                            </w:p>
                            <w:p>
                              <w:pPr>
                                <w:spacing w:before="48"/>
                                <w:ind w:left="707" w:right="70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707" w:right="70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07" w:right="70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619.595.3209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619.231.4372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707" w:right="70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rallenby@fennemorelaw.com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07" w:right="70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ROBERT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P. ALLENBY</w:t>
                        </w:r>
                      </w:p>
                      <w:p>
                        <w:pPr>
                          <w:spacing w:before="48"/>
                          <w:ind w:left="707" w:right="70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707" w:right="70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707" w:right="70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619.595.3209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619.231.4372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707" w:right="70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rallenby@fennemorelaw.com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ROBERT</w:t>
      </w:r>
      <w:r>
        <w:rPr>
          <w:color w:val="FF8100"/>
          <w:spacing w:val="6"/>
        </w:rPr>
        <w:t> </w:t>
      </w:r>
      <w:r>
        <w:rPr>
          <w:color w:val="FF8100"/>
        </w:rPr>
        <w:t>P.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ALLENBY</w:t>
      </w:r>
    </w:p>
    <w:p>
      <w:pPr>
        <w:pStyle w:val="BodyText"/>
        <w:spacing w:line="297" w:lineRule="auto" w:before="147"/>
        <w:ind w:left="104" w:right="575"/>
      </w:pPr>
      <w:r>
        <w:rPr>
          <w:color w:val="6E6158"/>
        </w:rPr>
        <w:t>Robert P. Allenby is a business litigator with over 30 years’ experience. His primary practice areas</w:t>
      </w:r>
      <w:r>
        <w:rPr>
          <w:color w:val="6E6158"/>
          <w:spacing w:val="40"/>
        </w:rPr>
        <w:t> </w:t>
      </w:r>
      <w:r>
        <w:rPr>
          <w:color w:val="6E6158"/>
        </w:rPr>
        <w:t>are in construction, both public and private projects, and insurance coverage. His construction</w:t>
      </w:r>
      <w:r>
        <w:rPr>
          <w:color w:val="6E6158"/>
          <w:spacing w:val="40"/>
        </w:rPr>
        <w:t> </w:t>
      </w:r>
      <w:r>
        <w:rPr>
          <w:color w:val="6E6158"/>
        </w:rPr>
        <w:t>litigation practice involves mostly disputes that arise during construction, particularly those</w:t>
      </w:r>
      <w:r>
        <w:rPr>
          <w:color w:val="6E6158"/>
          <w:spacing w:val="40"/>
        </w:rPr>
        <w:t> </w:t>
      </w:r>
      <w:r>
        <w:rPr>
          <w:color w:val="6E6158"/>
        </w:rPr>
        <w:t>involving large, public works infrastructure projects. He has extensive experience in 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 mechanics lien and stop notice claims; competitive bidding; bid protests; implied</w:t>
      </w:r>
      <w:r>
        <w:rPr>
          <w:color w:val="6E6158"/>
          <w:spacing w:val="40"/>
        </w:rPr>
        <w:t> </w:t>
      </w:r>
      <w:r>
        <w:rPr>
          <w:color w:val="6E6158"/>
        </w:rPr>
        <w:t>warranties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plans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specifications;</w:t>
      </w:r>
      <w:r>
        <w:rPr>
          <w:color w:val="6E6158"/>
          <w:spacing w:val="40"/>
        </w:rPr>
        <w:t> </w:t>
      </w:r>
      <w:r>
        <w:rPr>
          <w:color w:val="6E6158"/>
        </w:rPr>
        <w:t>contractor/design-professional</w:t>
      </w:r>
      <w:r>
        <w:rPr>
          <w:color w:val="6E6158"/>
          <w:spacing w:val="40"/>
        </w:rPr>
        <w:t> </w:t>
      </w:r>
      <w:r>
        <w:rPr>
          <w:color w:val="6E6158"/>
        </w:rPr>
        <w:t>licensing;</w:t>
      </w:r>
      <w:r>
        <w:rPr>
          <w:color w:val="6E6158"/>
          <w:spacing w:val="40"/>
        </w:rPr>
        <w:t> </w:t>
      </w:r>
      <w:r>
        <w:rPr>
          <w:color w:val="6E6158"/>
        </w:rPr>
        <w:t>extra-</w:t>
      </w:r>
    </w:p>
    <w:p>
      <w:pPr>
        <w:pStyle w:val="BodyText"/>
        <w:spacing w:line="295" w:lineRule="auto"/>
        <w:ind w:left="104" w:right="575"/>
      </w:pPr>
      <w:r>
        <w:rPr>
          <w:color w:val="6E6158"/>
        </w:rPr>
        <w:t>work claims; change order disputes; delay claims; prompt-payment claims; and prevailing-</w:t>
      </w:r>
      <w:r>
        <w:rPr>
          <w:color w:val="6E6158"/>
        </w:rPr>
        <w:t>wage</w:t>
      </w:r>
      <w:r>
        <w:rPr>
          <w:color w:val="6E6158"/>
          <w:spacing w:val="40"/>
        </w:rPr>
        <w:t> </w:t>
      </w:r>
      <w:r>
        <w:rPr>
          <w:color w:val="6E6158"/>
        </w:rPr>
        <w:t>disputes.</w:t>
      </w:r>
      <w:r>
        <w:rPr>
          <w:color w:val="6E6158"/>
          <w:spacing w:val="80"/>
        </w:rPr>
        <w:t> </w:t>
      </w:r>
      <w:r>
        <w:rPr>
          <w:color w:val="6E6158"/>
        </w:rPr>
        <w:t>His insurance coverage practice involves representing both policy holders and carriers, including with respect to bad faith claims arising out of first-party and third-party liability policies.</w:t>
      </w:r>
      <w:r>
        <w:rPr>
          <w:color w:val="6E6158"/>
          <w:spacing w:val="40"/>
        </w:rPr>
        <w:t> </w:t>
      </w:r>
      <w:r>
        <w:rPr>
          <w:color w:val="6E6158"/>
        </w:rPr>
        <w:t>Robert</w:t>
      </w:r>
      <w:r>
        <w:rPr>
          <w:color w:val="6E6158"/>
          <w:spacing w:val="37"/>
        </w:rPr>
        <w:t> </w:t>
      </w:r>
      <w:r>
        <w:rPr>
          <w:color w:val="6E6158"/>
        </w:rPr>
        <w:t>also</w:t>
      </w:r>
      <w:r>
        <w:rPr>
          <w:color w:val="6E6158"/>
          <w:spacing w:val="37"/>
        </w:rPr>
        <w:t> </w:t>
      </w:r>
      <w:r>
        <w:rPr>
          <w:color w:val="6E6158"/>
        </w:rPr>
        <w:t>has</w:t>
      </w:r>
      <w:r>
        <w:rPr>
          <w:color w:val="6E6158"/>
          <w:spacing w:val="37"/>
        </w:rPr>
        <w:t> </w:t>
      </w:r>
      <w:r>
        <w:rPr>
          <w:color w:val="6E6158"/>
        </w:rPr>
        <w:t>significant</w:t>
      </w:r>
      <w:r>
        <w:rPr>
          <w:color w:val="6E6158"/>
          <w:spacing w:val="37"/>
        </w:rPr>
        <w:t> </w:t>
      </w:r>
      <w:r>
        <w:rPr>
          <w:color w:val="6E6158"/>
        </w:rPr>
        <w:t>experience</w:t>
      </w:r>
      <w:r>
        <w:rPr>
          <w:color w:val="6E6158"/>
          <w:spacing w:val="37"/>
        </w:rPr>
        <w:t> </w:t>
      </w:r>
      <w:r>
        <w:rPr>
          <w:color w:val="6E6158"/>
        </w:rPr>
        <w:t>with</w:t>
      </w:r>
      <w:r>
        <w:rPr>
          <w:color w:val="6E6158"/>
          <w:spacing w:val="37"/>
        </w:rPr>
        <w:t> </w:t>
      </w:r>
      <w:r>
        <w:rPr>
          <w:color w:val="6E6158"/>
        </w:rPr>
        <w:t>anti-SLAPP</w:t>
      </w:r>
      <w:r>
        <w:rPr>
          <w:color w:val="6E6158"/>
          <w:spacing w:val="37"/>
        </w:rPr>
        <w:t> </w:t>
      </w:r>
      <w:r>
        <w:rPr>
          <w:color w:val="6E6158"/>
        </w:rPr>
        <w:t>motions,</w:t>
      </w:r>
      <w:r>
        <w:rPr>
          <w:color w:val="6E6158"/>
          <w:spacing w:val="37"/>
        </w:rPr>
        <w:t> </w:t>
      </w:r>
      <w:r>
        <w:rPr>
          <w:color w:val="6E6158"/>
        </w:rPr>
        <w:t>appellate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and alternative</w:t>
      </w:r>
      <w:r>
        <w:rPr>
          <w:color w:val="6E6158"/>
          <w:spacing w:val="34"/>
        </w:rPr>
        <w:t> </w:t>
      </w:r>
      <w:r>
        <w:rPr>
          <w:color w:val="6E6158"/>
        </w:rPr>
        <w:t>dispute</w:t>
      </w:r>
      <w:r>
        <w:rPr>
          <w:color w:val="6E6158"/>
          <w:spacing w:val="34"/>
        </w:rPr>
        <w:t> </w:t>
      </w:r>
      <w:r>
        <w:rPr>
          <w:color w:val="6E6158"/>
        </w:rPr>
        <w:t>resolution.</w:t>
      </w:r>
      <w:r>
        <w:rPr>
          <w:color w:val="6E6158"/>
          <w:spacing w:val="34"/>
        </w:rPr>
        <w:t> </w:t>
      </w:r>
      <w:r>
        <w:rPr>
          <w:color w:val="6E6158"/>
        </w:rPr>
        <w:t>He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wide</w:t>
      </w:r>
      <w:r>
        <w:rPr>
          <w:color w:val="6E6158"/>
          <w:spacing w:val="34"/>
        </w:rPr>
        <w:t> </w:t>
      </w:r>
      <w:r>
        <w:rPr>
          <w:color w:val="6E6158"/>
        </w:rPr>
        <w:t>range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contractors,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owners,</w:t>
      </w:r>
      <w:r>
        <w:rPr>
          <w:color w:val="6E6158"/>
          <w:spacing w:val="16"/>
        </w:rPr>
        <w:t> </w:t>
      </w:r>
      <w:r>
        <w:rPr>
          <w:color w:val="6E6158"/>
        </w:rPr>
        <w:t>developers,</w:t>
      </w:r>
      <w:r>
        <w:rPr>
          <w:color w:val="6E6158"/>
          <w:spacing w:val="17"/>
        </w:rPr>
        <w:t> </w:t>
      </w:r>
      <w:r>
        <w:rPr>
          <w:color w:val="6E6158"/>
        </w:rPr>
        <w:t>suppliers,</w:t>
      </w:r>
      <w:r>
        <w:rPr>
          <w:color w:val="6E6158"/>
          <w:spacing w:val="17"/>
        </w:rPr>
        <w:t> </w:t>
      </w:r>
      <w:r>
        <w:rPr>
          <w:color w:val="6E6158"/>
        </w:rPr>
        <w:t>design</w:t>
      </w:r>
      <w:r>
        <w:rPr>
          <w:color w:val="6E6158"/>
          <w:spacing w:val="17"/>
        </w:rPr>
        <w:t> </w:t>
      </w:r>
      <w:r>
        <w:rPr>
          <w:color w:val="6E6158"/>
        </w:rPr>
        <w:t>professionals,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municipalities.</w:t>
      </w:r>
    </w:p>
    <w:p>
      <w:pPr>
        <w:pStyle w:val="BodyText"/>
        <w:spacing w:before="6"/>
        <w:ind w:left="0"/>
      </w:pPr>
    </w:p>
    <w:p>
      <w:pPr>
        <w:pStyle w:val="BodyText"/>
        <w:spacing w:line="302" w:lineRule="auto"/>
        <w:ind w:left="104" w:right="688"/>
        <w:jc w:val="both"/>
      </w:pPr>
      <w:r>
        <w:rPr>
          <w:color w:val="6E6158"/>
        </w:rPr>
        <w:t>Robert began his career as a law clerk to Magistrate-Judge Peter A. Nowinski in the U.S. District Court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Eastern</w:t>
      </w:r>
      <w:r>
        <w:rPr>
          <w:color w:val="6E6158"/>
          <w:spacing w:val="30"/>
        </w:rPr>
        <w:t> </w:t>
      </w:r>
      <w:r>
        <w:rPr>
          <w:color w:val="6E6158"/>
        </w:rPr>
        <w:t>District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California.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appellate</w:t>
      </w:r>
      <w:r>
        <w:rPr>
          <w:color w:val="6E6158"/>
          <w:spacing w:val="30"/>
        </w:rPr>
        <w:t> </w:t>
      </w:r>
      <w:r>
        <w:rPr>
          <w:color w:val="6E6158"/>
        </w:rPr>
        <w:t>experience</w:t>
      </w:r>
      <w:r>
        <w:rPr>
          <w:color w:val="6E6158"/>
          <w:spacing w:val="30"/>
        </w:rPr>
        <w:t> </w:t>
      </w:r>
      <w:r>
        <w:rPr>
          <w:color w:val="6E6158"/>
        </w:rPr>
        <w:t>has</w:t>
      </w:r>
      <w:r>
        <w:rPr>
          <w:color w:val="6E6158"/>
          <w:spacing w:val="30"/>
        </w:rPr>
        <w:t> </w:t>
      </w:r>
      <w:r>
        <w:rPr>
          <w:color w:val="6E6158"/>
        </w:rPr>
        <w:t>resulted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published</w:t>
      </w:r>
    </w:p>
    <w:p>
      <w:pPr>
        <w:spacing w:line="226" w:lineRule="exact" w:before="0"/>
        <w:ind w:left="104" w:right="0" w:firstLine="0"/>
        <w:jc w:val="both"/>
        <w:rPr>
          <w:sz w:val="19"/>
        </w:rPr>
      </w:pPr>
      <w:r>
        <w:rPr>
          <w:color w:val="6E6158"/>
          <w:sz w:val="19"/>
        </w:rPr>
        <w:t>opinions,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including</w:t>
      </w:r>
      <w:r>
        <w:rPr>
          <w:color w:val="6E6158"/>
          <w:spacing w:val="-9"/>
          <w:sz w:val="19"/>
        </w:rPr>
        <w:t> </w:t>
      </w:r>
      <w:r>
        <w:rPr>
          <w:i/>
          <w:color w:val="6E6158"/>
          <w:sz w:val="20"/>
        </w:rPr>
        <w:t>Hazard,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Jr.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Enterprises,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Insurance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52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Cal.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App.</w:t>
      </w:r>
    </w:p>
    <w:p>
      <w:pPr>
        <w:pStyle w:val="BodyText"/>
        <w:spacing w:line="290" w:lineRule="auto" w:before="50"/>
        <w:ind w:left="104" w:right="859"/>
        <w:jc w:val="both"/>
      </w:pPr>
      <w:r>
        <w:rPr>
          <w:color w:val="6E6158"/>
        </w:rPr>
        <w:t>4th 1088 (4th Dist. 1997), a case relating to the California Contractors State License Law, and </w:t>
      </w:r>
      <w:r>
        <w:rPr>
          <w:i/>
          <w:color w:val="6E6158"/>
          <w:sz w:val="20"/>
        </w:rPr>
        <w:t>Wood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City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San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Diego</w:t>
      </w:r>
      <w:r>
        <w:rPr>
          <w:color w:val="6E6158"/>
        </w:rPr>
        <w:t>, 678 F.3d 1075 (9th Cir. 2012), a case relating to the applicability of anti-discrimination laws to public pensions.</w:t>
      </w:r>
    </w:p>
    <w:p>
      <w:pPr>
        <w:pStyle w:val="BodyText"/>
        <w:spacing w:line="295" w:lineRule="auto" w:before="197"/>
        <w:ind w:left="104" w:right="575"/>
      </w:pPr>
      <w:r>
        <w:rPr>
          <w:color w:val="6E6158"/>
        </w:rPr>
        <w:t>Robert fundamentally believes that his primary job is to work himself out of a job by efficiently</w:t>
      </w:r>
      <w:r>
        <w:rPr>
          <w:color w:val="6E6158"/>
          <w:spacing w:val="40"/>
        </w:rPr>
        <w:t> </w:t>
      </w:r>
      <w:r>
        <w:rPr>
          <w:color w:val="6E6158"/>
        </w:rPr>
        <w:t>identifying and resolving the precise factual and legal issues which so often can serve to end</w:t>
      </w:r>
      <w:r>
        <w:rPr>
          <w:color w:val="6E6158"/>
          <w:spacing w:val="40"/>
        </w:rPr>
        <w:t> </w:t>
      </w:r>
      <w:r>
        <w:rPr>
          <w:color w:val="6E6158"/>
        </w:rPr>
        <w:t>litigation. To those ends, he has built a strong foundation in legal principles and courtroom advocacy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delves</w:t>
      </w:r>
      <w:r>
        <w:rPr>
          <w:color w:val="6E6158"/>
          <w:spacing w:val="15"/>
        </w:rPr>
        <w:t> </w:t>
      </w:r>
      <w:r>
        <w:rPr>
          <w:color w:val="6E6158"/>
        </w:rPr>
        <w:t>into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depths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each</w:t>
      </w:r>
      <w:r>
        <w:rPr>
          <w:color w:val="6E6158"/>
          <w:spacing w:val="15"/>
        </w:rPr>
        <w:t> </w:t>
      </w:r>
      <w:r>
        <w:rPr>
          <w:color w:val="6E6158"/>
        </w:rPr>
        <w:t>case,</w:t>
      </w:r>
      <w:r>
        <w:rPr>
          <w:color w:val="6E6158"/>
          <w:spacing w:val="15"/>
        </w:rPr>
        <w:t> </w:t>
      </w:r>
      <w:r>
        <w:rPr>
          <w:color w:val="6E6158"/>
        </w:rPr>
        <w:t>ensuring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thorough</w:t>
      </w:r>
      <w:r>
        <w:rPr>
          <w:color w:val="6E6158"/>
          <w:spacing w:val="15"/>
        </w:rPr>
        <w:t> </w:t>
      </w:r>
      <w:r>
        <w:rPr>
          <w:color w:val="6E6158"/>
        </w:rPr>
        <w:t>understanding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2"/>
        <w:ind w:left="104" w:right="503"/>
      </w:pPr>
      <w:r>
        <w:rPr>
          <w:color w:val="6E6158"/>
        </w:rPr>
        <w:t>strategic planning tailored to his clients’ goals. With Robert, clients receive not just legal services,</w:t>
      </w:r>
      <w:r>
        <w:rPr>
          <w:color w:val="6E6158"/>
          <w:spacing w:val="40"/>
        </w:rPr>
        <w:t> </w:t>
      </w:r>
      <w:r>
        <w:rPr>
          <w:color w:val="6E6158"/>
        </w:rPr>
        <w:t>but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strategic</w:t>
      </w:r>
      <w:r>
        <w:rPr>
          <w:color w:val="6E6158"/>
          <w:spacing w:val="31"/>
        </w:rPr>
        <w:t> </w:t>
      </w:r>
      <w:r>
        <w:rPr>
          <w:color w:val="6E6158"/>
        </w:rPr>
        <w:t>partnership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appreciates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prioritizes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legal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needs.</w:t>
      </w:r>
    </w:p>
    <w:p>
      <w:pPr>
        <w:pStyle w:val="Heading1"/>
        <w:spacing w:before="170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right="369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152742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005pt;width:1.65pt;height:1.65pt;mso-position-horizontal-relative:page;mso-position-vertical-relative:paragraph;z-index:15729152" id="docshape7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411108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754pt;width:1.65pt;height:1.65pt;mso-position-horizontal-relative:page;mso-position-vertical-relative:paragraph;z-index:15729664" id="docshape8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King Hall School of </w:t>
      </w:r>
      <w:r>
        <w:rPr>
          <w:color w:val="6E6158"/>
        </w:rPr>
        <w:t>Law</w:t>
      </w:r>
      <w:r>
        <w:rPr>
          <w:color w:val="6E6158"/>
        </w:rPr>
        <w:t> B.A., University of Redlands, </w:t>
      </w:r>
      <w:r>
        <w:rPr>
          <w:i/>
          <w:color w:val="6E6158"/>
          <w:sz w:val="20"/>
        </w:rPr>
        <w:t>cum laude</w:t>
      </w:r>
    </w:p>
    <w:p>
      <w:pPr>
        <w:pStyle w:val="BodyText"/>
        <w:spacing w:after="0" w:line="408" w:lineRule="auto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right="74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674682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4615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9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933048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68369pt;width:1.65pt;height:1.65pt;mso-position-horizontal-relative:page;mso-position-vertical-relative:paragraph;z-index:15731712" id="docshape12" coordorigin="1675,1469" coordsize="33,33" path="m1696,1502l1687,1502,1683,1500,1676,1494,1675,1490,1675,1481,1676,1477,1683,1471,1687,1469,1696,1469,1699,1471,1706,1477,1707,1481,1707,1486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Real Estate</w:t>
      </w:r>
      <w:r>
        <w:rPr>
          <w:color w:val="6E6158"/>
          <w:spacing w:val="40"/>
        </w:rPr>
        <w:t> </w:t>
      </w:r>
      <w:r>
        <w:rPr>
          <w:color w:val="6E6158"/>
        </w:rPr>
        <w:t>Insurance </w:t>
      </w:r>
      <w:r>
        <w:rPr>
          <w:color w:val="6E6158"/>
        </w:rPr>
        <w:t>Coverage</w:t>
      </w:r>
    </w:p>
    <w:p>
      <w:pPr>
        <w:pStyle w:val="Heading1"/>
        <w:spacing w:before="157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right="5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152503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129pt;width:1.65pt;height:1.65pt;mso-position-horizontal-relative:page;mso-position-vertical-relative:paragraph;z-index:15732224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416036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8755pt;width:1.65pt;height:1.65pt;mso-position-horizontal-relative:page;mso-position-vertical-relative:paragraph;z-index:15732736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Peer Recognized in The Best Lawyers in America® for work in the field of Litigation – Insurance</w:t>
      </w:r>
      <w:r>
        <w:rPr>
          <w:color w:val="6E6158"/>
          <w:spacing w:val="40"/>
        </w:rPr>
        <w:t> </w:t>
      </w:r>
      <w:r>
        <w:rPr>
          <w:color w:val="6E6158"/>
        </w:rPr>
        <w:t>Super Lawyer in the area of Construction Litigation in 2021-2024</w:t>
      </w:r>
    </w:p>
    <w:p>
      <w:pPr>
        <w:pStyle w:val="BodyText"/>
        <w:spacing w:line="408" w:lineRule="auto"/>
        <w:ind w:right="45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55075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6672pt;width:1.65pt;height:1.65pt;mso-position-horizontal-relative:page;mso-position-vertical-relative:paragraph;z-index:15733248" id="docshape15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313441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80422pt;width:1.65pt;height:1.65pt;mso-position-horizontal-relative:page;mso-position-vertical-relative:paragraph;z-index:15733760" id="docshape16" coordorigin="1675,494" coordsize="33,33" path="m1696,526l1687,526,1683,525,1676,518,1675,514,1675,505,1676,502,1683,495,1687,494,1696,494,1699,495,1706,502,1707,505,1707,510,1707,514,1706,518,1699,525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Super Lawyer in the area of Civil Litigation in </w:t>
      </w:r>
      <w:r>
        <w:rPr>
          <w:color w:val="6E6158"/>
        </w:rPr>
        <w:t>2020 Top Lawyers, </w:t>
      </w:r>
      <w:r>
        <w:rPr>
          <w:i/>
          <w:color w:val="6E6158"/>
          <w:sz w:val="20"/>
        </w:rPr>
        <w:t>San Diego Magazine</w:t>
      </w:r>
      <w:r>
        <w:rPr>
          <w:color w:val="6E6158"/>
        </w:rPr>
        <w:t>, 2015-2024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55623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7981pt;width:1.65pt;height:1.65pt;mso-position-horizontal-relative:page;mso-position-vertical-relative:paragraph;z-index:15734272" id="docshape17" coordorigin="1675,88" coordsize="33,33" path="m1696,120l1687,120,1683,119,1676,112,1675,108,1675,99,1676,96,1683,89,1687,88,1696,88,1699,89,1706,96,1707,99,1707,104,1707,108,1706,112,1699,119,1696,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2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7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2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152467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306pt;width:1.65pt;height:1.65pt;mso-position-horizontal-relative:page;mso-position-vertical-relative:paragraph;z-index:15734784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410833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49056pt;width:1.65pt;height:1.65pt;mso-position-horizontal-relative:page;mso-position-vertical-relative:paragraph;z-index:15735296" id="docshape19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Instructor at San Diego State University’s Extension Studies </w:t>
      </w:r>
      <w:r>
        <w:rPr>
          <w:color w:val="6E6158"/>
        </w:rPr>
        <w:t>Program Member, San Diego County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58748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836pt;width:1.65pt;height:1.65pt;mso-position-horizontal-relative:page;mso-position-vertical-relative:paragraph;z-index:15735808" id="docshape20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175364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8224pt;width:1.65pt;height:1.65pt;mso-position-horizontal-relative:page;mso-position-vertical-relative:paragraph;z-index:15736320" id="docshape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Volunteers</w:t>
      </w:r>
      <w:r>
        <w:rPr>
          <w:color w:val="6E6158"/>
          <w:spacing w:val="8"/>
        </w:rPr>
        <w:t> </w:t>
      </w:r>
      <w:r>
        <w:rPr>
          <w:color w:val="6E6158"/>
        </w:rPr>
        <w:t>as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moot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judge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trial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students</w:t>
      </w:r>
      <w:r>
        <w:rPr>
          <w:color w:val="6E6158"/>
          <w:spacing w:val="9"/>
        </w:rPr>
        <w:t> </w:t>
      </w:r>
      <w:r>
        <w:rPr>
          <w:color w:val="6E6158"/>
        </w:rPr>
        <w:t>at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Diego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152872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235pt;width:1.65pt;height:1.65pt;mso-position-horizontal-relative:page;mso-position-vertical-relative:paragraph;z-index:15736832" id="docshape22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Courts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rallenby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2025-01-07T15:27:22Z</dcterms:created>
  <dcterms:modified xsi:type="dcterms:W3CDTF">2025-01-07T15:27:22Z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