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37775" y="1369338"/>
                            <a:ext cx="18243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355" h="320675">
                                <a:moveTo>
                                  <a:pt x="182406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24062" y="320382"/>
                                </a:lnTo>
                                <a:lnTo>
                                  <a:pt x="1824062" y="315214"/>
                                </a:lnTo>
                                <a:close/>
                              </a:path>
                              <a:path w="1824355" h="320675">
                                <a:moveTo>
                                  <a:pt x="1824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24062" y="5168"/>
                                </a:lnTo>
                                <a:lnTo>
                                  <a:pt x="1824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36495" y="763308"/>
                            <a:ext cx="183959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STACY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PORCHÉ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05806" y="2490038"/>
                            <a:ext cx="15011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sporche@fennemorelaw.com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71472" y="3745695"/>
                            <a:ext cx="31400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vision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excellence,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dream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success,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hell.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Dr.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Samuel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DuBois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114744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STACY</w:t>
                              </w:r>
                              <w:r>
                                <w:rPr>
                                  <w:b/>
                                  <w:color w:val="FF8100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PORCHÉ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069;top:2716;width:2873;height:505" id="docshape6" coordorigin="7070,2716" coordsize="2873,505" path="m9943,3213l7070,3213,7070,3221,9943,3221,9943,3213xm9943,2716l7070,2716,7070,2725,9943,2725,994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67;top:1762;width:289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STACY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PORCHÉ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334;top:4481;width:2364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sporche@fennemorelaw.com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58;top:6458;width:494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vision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excellence,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dream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success,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work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hell.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Dr.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Samuel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DuBois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Cook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80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STACY</w:t>
                        </w:r>
                        <w:r>
                          <w:rPr>
                            <w:b/>
                            <w:color w:val="FF8100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PORCHÉ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260"/>
      </w:pPr>
      <w:r>
        <w:rPr>
          <w:color w:val="6E6158"/>
        </w:rPr>
        <w:t>Stacy Porché is an associate attorney in our Business Litigation practice group who works out of</w:t>
      </w:r>
      <w:r>
        <w:rPr>
          <w:color w:val="6E6158"/>
          <w:spacing w:val="40"/>
        </w:rPr>
        <w:t> </w:t>
      </w:r>
      <w:r>
        <w:rPr>
          <w:color w:val="6E6158"/>
        </w:rPr>
        <w:t>our Phoenix office. Her</w:t>
      </w:r>
      <w:r>
        <w:rPr>
          <w:color w:val="6E6158"/>
          <w:spacing w:val="80"/>
        </w:rPr>
        <w:t> </w:t>
      </w:r>
      <w:r>
        <w:rPr>
          <w:color w:val="6E6158"/>
        </w:rPr>
        <w:t>experience includes legal research and writing on various matters including business litigation and landlord/tenant disputes.</w:t>
      </w:r>
    </w:p>
    <w:p>
      <w:pPr>
        <w:pStyle w:val="BodyText"/>
        <w:spacing w:line="295" w:lineRule="auto" w:before="191"/>
        <w:ind w:left="104" w:right="260"/>
      </w:pPr>
      <w:r>
        <w:rPr>
          <w:color w:val="6E6158"/>
        </w:rPr>
        <w:t>Stacy was born and raised in Phoenix, AZ. Dedicated to whatever she pursues, Stacy worked full-</w:t>
      </w:r>
      <w:r>
        <w:rPr>
          <w:color w:val="6E6158"/>
          <w:spacing w:val="40"/>
        </w:rPr>
        <w:t> </w:t>
      </w:r>
      <w:r>
        <w:rPr>
          <w:color w:val="6E6158"/>
        </w:rPr>
        <w:t>time as a legal research assistant at the Louisiana Attorney General’s Office while attending law</w:t>
      </w:r>
      <w:r>
        <w:rPr>
          <w:color w:val="6E6158"/>
          <w:spacing w:val="40"/>
        </w:rPr>
        <w:t> </w:t>
      </w:r>
      <w:r>
        <w:rPr>
          <w:color w:val="6E6158"/>
        </w:rPr>
        <w:t>school at night. Stacy attended law school at Southern University Law Center, where she graduated fifth in her class.</w:t>
      </w:r>
      <w:r>
        <w:rPr>
          <w:color w:val="6E6158"/>
          <w:spacing w:val="80"/>
        </w:rPr>
        <w:t> </w:t>
      </w:r>
      <w:r>
        <w:rPr>
          <w:color w:val="6E6158"/>
        </w:rPr>
        <w:t>After graduating, Stacy worked as a Law Clerk for the United States Bankruptcy Court for the Northern District of Mississippi, further refining her litigation and legal</w:t>
      </w:r>
      <w:r>
        <w:rPr>
          <w:color w:val="6E6158"/>
          <w:spacing w:val="40"/>
        </w:rPr>
        <w:t> </w:t>
      </w:r>
      <w:r>
        <w:rPr>
          <w:color w:val="6E6158"/>
        </w:rPr>
        <w:t>research skills. With a passion for helping others, Stacy has assisted tenants facing unlawful</w:t>
      </w:r>
      <w:r>
        <w:rPr>
          <w:color w:val="6E6158"/>
          <w:spacing w:val="80"/>
        </w:rPr>
        <w:t> </w:t>
      </w:r>
      <w:r>
        <w:rPr>
          <w:color w:val="6E6158"/>
        </w:rPr>
        <w:t>evictions in justice courts throughout Maricopa County and is licensed to practice law in Arizona</w:t>
      </w:r>
      <w:r>
        <w:rPr>
          <w:color w:val="6E6158"/>
          <w:spacing w:val="40"/>
        </w:rPr>
        <w:t> </w:t>
      </w:r>
      <w:r>
        <w:rPr>
          <w:color w:val="6E6158"/>
        </w:rPr>
        <w:t>and Washington DC.</w:t>
      </w:r>
    </w:p>
    <w:p>
      <w:pPr>
        <w:pStyle w:val="BodyText"/>
        <w:spacing w:line="297" w:lineRule="auto" w:before="198"/>
        <w:ind w:left="104" w:right="265"/>
      </w:pPr>
      <w:r>
        <w:rPr>
          <w:color w:val="6E6158"/>
        </w:rPr>
        <w:t>Outside of work, Stacy is actively involved in the advocacy program at Southern University Law</w:t>
      </w:r>
      <w:r>
        <w:rPr>
          <w:color w:val="6E6158"/>
          <w:spacing w:val="40"/>
        </w:rPr>
        <w:t> </w:t>
      </w:r>
      <w:r>
        <w:rPr>
          <w:color w:val="6E6158"/>
        </w:rPr>
        <w:t>Center as well as the Southern University Bar Prep Program where she provides one-on-one</w:t>
      </w:r>
      <w:r>
        <w:rPr>
          <w:color w:val="6E6158"/>
          <w:spacing w:val="40"/>
        </w:rPr>
        <w:t> </w:t>
      </w:r>
      <w:r>
        <w:rPr>
          <w:color w:val="6E6158"/>
        </w:rPr>
        <w:t>coaching to new graduates who are preparing for the Uniform Bar Exam. Stacy is dedicated to</w:t>
      </w:r>
      <w:r>
        <w:rPr>
          <w:color w:val="6E6158"/>
          <w:spacing w:val="40"/>
        </w:rPr>
        <w:t> </w:t>
      </w:r>
      <w:r>
        <w:rPr>
          <w:color w:val="6E6158"/>
        </w:rPr>
        <w:t>the advancement of women and people of color in the law and currently serves as the Co-</w:t>
      </w:r>
      <w:r>
        <w:rPr>
          <w:color w:val="6E6158"/>
          <w:spacing w:val="40"/>
        </w:rPr>
        <w:t> </w:t>
      </w:r>
      <w:r>
        <w:rPr>
          <w:color w:val="6E6158"/>
        </w:rPr>
        <w:t>Director of the Ms. JD Fellowship program. When she is not busy servicing clients, she is coaching</w:t>
      </w:r>
      <w:r>
        <w:rPr>
          <w:color w:val="6E6158"/>
          <w:spacing w:val="40"/>
        </w:rPr>
        <w:t> </w:t>
      </w:r>
      <w:r>
        <w:rPr>
          <w:color w:val="6E6158"/>
        </w:rPr>
        <w:t>and tutoring children or simply enjoying time traveling with family.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14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152661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568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411026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319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 Candidate (12/23), Dispute Resolution, Pepperdine Caruso School of </w:t>
      </w:r>
      <w:r>
        <w:rPr>
          <w:color w:val="6E6158"/>
        </w:rPr>
        <w:t>Law J.D., Southern University Law Center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0176" id="docshape16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5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0688" id="docshape1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38pt;width:1.65pt;height:1.65pt;mso-position-horizontal-relative:page;mso-position-vertical-relative:paragraph;z-index:15731200" id="docshape1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152607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314pt;width:1.65pt;height:1.65pt;mso-position-horizontal-relative:page;mso-position-vertical-relative:paragraph;z-index:15731712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0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40</w:t>
      </w:r>
      <w:r>
        <w:rPr>
          <w:color w:val="6E6158"/>
          <w:spacing w:val="11"/>
        </w:rPr>
        <w:t> </w:t>
      </w:r>
      <w:r>
        <w:rPr>
          <w:color w:val="6E6158"/>
        </w:rPr>
        <w:t>Under</w:t>
      </w:r>
      <w:r>
        <w:rPr>
          <w:color w:val="6E6158"/>
          <w:spacing w:val="11"/>
        </w:rPr>
        <w:t> </w:t>
      </w:r>
      <w:r>
        <w:rPr>
          <w:color w:val="6E6158"/>
        </w:rPr>
        <w:t>40</w:t>
      </w:r>
      <w:r>
        <w:rPr>
          <w:color w:val="6E6158"/>
          <w:spacing w:val="11"/>
        </w:rPr>
        <w:t> </w:t>
      </w:r>
      <w:r>
        <w:rPr>
          <w:color w:val="6E6158"/>
        </w:rPr>
        <w:t>Lawyer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National</w:t>
      </w:r>
      <w:r>
        <w:rPr>
          <w:color w:val="6E6158"/>
          <w:spacing w:val="11"/>
        </w:rPr>
        <w:t> </w:t>
      </w:r>
      <w:r>
        <w:rPr>
          <w:color w:val="6E6158"/>
        </w:rPr>
        <w:t>Black</w:t>
      </w:r>
      <w:r>
        <w:rPr>
          <w:color w:val="6E6158"/>
          <w:spacing w:val="11"/>
        </w:rPr>
        <w:t> </w:t>
      </w:r>
      <w:r>
        <w:rPr>
          <w:color w:val="6E6158"/>
        </w:rPr>
        <w:t>Lawyers,</w:t>
      </w:r>
      <w:r>
        <w:rPr>
          <w:color w:val="6E6158"/>
          <w:spacing w:val="11"/>
        </w:rPr>
        <w:t> </w:t>
      </w: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3"/>
        <w:ind w:left="356" w:right="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169701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2357pt;width:1.65pt;height:1.65pt;mso-position-horizontal-relative:page;mso-position-vertical-relative:paragraph;z-index:15732224" id="docshape20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CALI Awards – Cali Excellence for the Future Awards:</w:t>
      </w:r>
      <w:r>
        <w:rPr>
          <w:color w:val="6E6158"/>
          <w:spacing w:val="40"/>
        </w:rPr>
        <w:t> </w:t>
      </w:r>
      <w:r>
        <w:rPr>
          <w:color w:val="6E6158"/>
        </w:rPr>
        <w:t>Advanced Legal Writing; Trial Advocacy Board; Conflicts of Law; and Pre-Trial Litigation.</w:t>
      </w:r>
    </w:p>
    <w:p>
      <w:pPr>
        <w:pStyle w:val="BodyText"/>
        <w:spacing w:line="292" w:lineRule="auto" w:before="113"/>
        <w:ind w:left="356" w:right="2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131462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39pt;width:1.65pt;height:1.65pt;mso-position-horizontal-relative:page;mso-position-vertical-relative:paragraph;z-index:15732736" id="docshape21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Corporate Counsel Women of Color Scholarship, Corporate Counsel Women </w:t>
      </w:r>
      <w:r>
        <w:rPr>
          <w:color w:val="6E6158"/>
        </w:rPr>
        <w:t>of </w:t>
      </w:r>
      <w:r>
        <w:rPr>
          <w:color w:val="6E6158"/>
          <w:spacing w:val="-2"/>
        </w:rPr>
        <w:t>Color</w:t>
      </w:r>
    </w:p>
    <w:p>
      <w:pPr>
        <w:pStyle w:val="BodyText"/>
        <w:spacing w:before="12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137990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363pt;width:1.65pt;height:1.65pt;mso-position-horizontal-relative:page;mso-position-vertical-relative:paragraph;z-index:15733248" id="docshape22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13"/>
        </w:rPr>
        <w:t> </w:t>
      </w:r>
      <w:r>
        <w:rPr>
          <w:color w:val="6E6158"/>
        </w:rPr>
        <w:t>DRI</w:t>
      </w:r>
      <w:r>
        <w:rPr>
          <w:color w:val="6E6158"/>
          <w:spacing w:val="14"/>
        </w:rPr>
        <w:t> </w:t>
      </w:r>
      <w:r>
        <w:rPr>
          <w:color w:val="6E6158"/>
        </w:rPr>
        <w:t>Diversity</w:t>
      </w:r>
      <w:r>
        <w:rPr>
          <w:color w:val="6E6158"/>
          <w:spacing w:val="14"/>
        </w:rPr>
        <w:t> </w:t>
      </w:r>
      <w:r>
        <w:rPr>
          <w:color w:val="6E6158"/>
        </w:rPr>
        <w:t>Scholarship</w:t>
      </w:r>
      <w:r>
        <w:rPr>
          <w:color w:val="6E6158"/>
          <w:spacing w:val="13"/>
        </w:rPr>
        <w:t> </w:t>
      </w:r>
      <w:r>
        <w:rPr>
          <w:color w:val="6E6158"/>
        </w:rPr>
        <w:t>Award,</w:t>
      </w:r>
      <w:r>
        <w:rPr>
          <w:color w:val="6E6158"/>
          <w:spacing w:val="14"/>
        </w:rPr>
        <w:t> </w:t>
      </w:r>
      <w:r>
        <w:rPr>
          <w:color w:val="6E6158"/>
        </w:rPr>
        <w:t>Defense</w:t>
      </w:r>
      <w:r>
        <w:rPr>
          <w:color w:val="6E6158"/>
          <w:spacing w:val="14"/>
        </w:rPr>
        <w:t> </w:t>
      </w:r>
      <w:r>
        <w:rPr>
          <w:color w:val="6E6158"/>
        </w:rPr>
        <w:t>Research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292" w:lineRule="auto" w:before="182"/>
        <w:ind w:left="356" w:right="2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174857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8282pt;width:1.65pt;height:1.65pt;mso-position-horizontal-relative:page;mso-position-vertical-relative:paragraph;z-index:15733760" id="docshape23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Competitiveness Scholar, The White House Initiative on Historically Black </w:t>
      </w:r>
      <w:r>
        <w:rPr>
          <w:color w:val="6E6158"/>
        </w:rPr>
        <w:t>Colleges and Universities (HBCUs)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152757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113pt;width:1.65pt;height:1.65pt;mso-position-horizontal-relative:page;mso-position-vertical-relative:paragraph;z-index:15734272" id="docshape24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Fellowship</w:t>
      </w:r>
      <w:r>
        <w:rPr>
          <w:color w:val="6E6158"/>
          <w:spacing w:val="9"/>
        </w:rPr>
        <w:t> </w:t>
      </w:r>
      <w:r>
        <w:rPr>
          <w:color w:val="6E6158"/>
        </w:rPr>
        <w:t>Co-Director,</w:t>
      </w:r>
      <w:r>
        <w:rPr>
          <w:color w:val="6E6158"/>
          <w:spacing w:val="9"/>
        </w:rPr>
        <w:t> </w:t>
      </w:r>
      <w:r>
        <w:rPr>
          <w:color w:val="6E6158"/>
        </w:rPr>
        <w:t>Ms.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JD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157657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001pt;width:1.65pt;height:1.65pt;mso-position-horizontal-relative:page;mso-position-vertical-relative:paragraph;z-index:15734784" id="docshape2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169672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044pt;width:1.65pt;height:1.65pt;mso-position-horizontal-relative:page;mso-position-vertical-relative:paragraph;z-index:15735296" id="docshape26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porch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2025-01-06T17:15:57Z</dcterms:created>
  <dcterms:modified xsi:type="dcterms:W3CDTF">2025-01-06T17:15:57Z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