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768" w:right="761" w:firstLine="572"/>
                                <w:jc w:val="left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WILLIAM C.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“DAVE”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DAVIS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JR.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775.788.2270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775.788.1177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wdavis@fennemorelaw.com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768" w:right="761" w:firstLine="572"/>
                          <w:jc w:val="left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WILLIAM C.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“DAVE”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DAVIS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JR.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775.788.2270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775.788.1177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wdavis@fennemorelaw.com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002E6B"/>
        </w:rPr>
        <w:t>WILLIAM</w:t>
      </w:r>
      <w:r>
        <w:rPr>
          <w:color w:val="002E6B"/>
          <w:spacing w:val="7"/>
        </w:rPr>
        <w:t> </w:t>
      </w:r>
      <w:r>
        <w:rPr>
          <w:color w:val="002E6B"/>
        </w:rPr>
        <w:t>C.</w:t>
      </w:r>
      <w:r>
        <w:rPr>
          <w:color w:val="002E6B"/>
          <w:spacing w:val="8"/>
        </w:rPr>
        <w:t> </w:t>
      </w:r>
      <w:r>
        <w:rPr>
          <w:color w:val="002E6B"/>
        </w:rPr>
        <w:t>"DAVE"</w:t>
      </w:r>
      <w:r>
        <w:rPr>
          <w:color w:val="002E6B"/>
          <w:spacing w:val="8"/>
        </w:rPr>
        <w:t> </w:t>
      </w:r>
      <w:r>
        <w:rPr>
          <w:color w:val="002E6B"/>
        </w:rPr>
        <w:t>DAVIS</w:t>
      </w:r>
      <w:r>
        <w:rPr>
          <w:color w:val="002E6B"/>
          <w:spacing w:val="8"/>
        </w:rPr>
        <w:t> </w:t>
      </w:r>
      <w:r>
        <w:rPr>
          <w:color w:val="002E6B"/>
          <w:spacing w:val="-5"/>
        </w:rPr>
        <w:t>JR.</w:t>
      </w:r>
    </w:p>
    <w:p>
      <w:pPr>
        <w:pStyle w:val="BodyText"/>
        <w:spacing w:line="295" w:lineRule="auto" w:before="147"/>
        <w:ind w:left="104" w:right="466"/>
      </w:pPr>
      <w:r>
        <w:rPr>
          <w:color w:val="6E6158"/>
        </w:rPr>
        <w:t>Dave concentrates his practice in the area of commercial real estate, representing clients in all</w:t>
      </w:r>
      <w:r>
        <w:rPr>
          <w:color w:val="6E6158"/>
          <w:spacing w:val="40"/>
        </w:rPr>
        <w:t> </w:t>
      </w:r>
      <w:r>
        <w:rPr>
          <w:color w:val="6E6158"/>
        </w:rPr>
        <w:t>aspects, and renewable energy development and permitting. Representative clients include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hyperlink r:id="rId11">
        <w:r>
          <w:rPr>
            <w:color w:val="F5821F"/>
          </w:rPr>
          <w:t>Juliet Companies, LLC</w:t>
        </w:r>
      </w:hyperlink>
      <w:r>
        <w:rPr>
          <w:color w:val="6E6158"/>
        </w:rPr>
        <w:t>, </w:t>
      </w:r>
      <w:hyperlink r:id="rId12">
        <w:r>
          <w:rPr>
            <w:color w:val="F5821F"/>
          </w:rPr>
          <w:t>Terra-Gen Power, LLC</w:t>
        </w:r>
      </w:hyperlink>
      <w:r>
        <w:rPr>
          <w:color w:val="F5821F"/>
        </w:rPr>
        <w:t> </w:t>
      </w:r>
      <w:r>
        <w:rPr>
          <w:color w:val="6E6158"/>
        </w:rPr>
        <w:t>and </w:t>
      </w:r>
      <w:hyperlink r:id="rId13">
        <w:r>
          <w:rPr>
            <w:color w:val="F5821F"/>
          </w:rPr>
          <w:t>Invenergy</w:t>
        </w:r>
      </w:hyperlink>
      <w:r>
        <w:rPr>
          <w:color w:val="6E6158"/>
        </w:rPr>
        <w:t>. Dave served for many years as general</w:t>
      </w:r>
      <w:r>
        <w:rPr>
          <w:color w:val="6E6158"/>
          <w:spacing w:val="27"/>
        </w:rPr>
        <w:t> </w:t>
      </w:r>
      <w:r>
        <w:rPr>
          <w:color w:val="6E6158"/>
        </w:rPr>
        <w:t>outside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counsel</w:t>
      </w:r>
      <w:r>
        <w:rPr>
          <w:color w:val="6E6158"/>
          <w:spacing w:val="27"/>
        </w:rPr>
        <w:t> </w:t>
      </w:r>
      <w:r>
        <w:rPr>
          <w:color w:val="6E6158"/>
        </w:rPr>
        <w:t>for</w:t>
      </w:r>
      <w:r>
        <w:rPr>
          <w:color w:val="6E6158"/>
          <w:spacing w:val="27"/>
        </w:rPr>
        <w:t> </w:t>
      </w:r>
      <w:r>
        <w:rPr>
          <w:color w:val="6E6158"/>
        </w:rPr>
        <w:t>a</w:t>
      </w:r>
      <w:r>
        <w:rPr>
          <w:color w:val="6E6158"/>
          <w:spacing w:val="27"/>
        </w:rPr>
        <w:t> </w:t>
      </w:r>
      <w:r>
        <w:rPr>
          <w:color w:val="6E6158"/>
        </w:rPr>
        <w:t>publicly</w:t>
      </w:r>
      <w:r>
        <w:rPr>
          <w:color w:val="6E6158"/>
          <w:spacing w:val="27"/>
        </w:rPr>
        <w:t> </w:t>
      </w:r>
      <w:r>
        <w:rPr>
          <w:color w:val="6E6158"/>
        </w:rPr>
        <w:t>traded</w:t>
      </w:r>
      <w:r>
        <w:rPr>
          <w:color w:val="6E6158"/>
          <w:spacing w:val="27"/>
        </w:rPr>
        <w:t> </w:t>
      </w:r>
      <w:r>
        <w:rPr>
          <w:color w:val="6E6158"/>
        </w:rPr>
        <w:t>real</w:t>
      </w:r>
      <w:r>
        <w:rPr>
          <w:color w:val="6E6158"/>
          <w:spacing w:val="27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investment</w:t>
      </w:r>
      <w:r>
        <w:rPr>
          <w:color w:val="6E6158"/>
          <w:spacing w:val="27"/>
        </w:rPr>
        <w:t> </w:t>
      </w:r>
      <w:r>
        <w:rPr>
          <w:color w:val="6E6158"/>
        </w:rPr>
        <w:t>trust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five Western states.</w:t>
      </w:r>
    </w:p>
    <w:p>
      <w:pPr>
        <w:pStyle w:val="BodyText"/>
        <w:spacing w:line="292" w:lineRule="auto" w:before="203"/>
        <w:ind w:left="104" w:right="466"/>
      </w:pPr>
      <w:r>
        <w:rPr>
          <w:color w:val="6E6158"/>
        </w:rPr>
        <w:t>He enjoys finding practical and effective solutions to clients’ problems. When not working, Dave</w:t>
      </w:r>
      <w:r>
        <w:rPr>
          <w:color w:val="6E6158"/>
          <w:spacing w:val="40"/>
        </w:rPr>
        <w:t> </w:t>
      </w:r>
      <w:r>
        <w:rPr>
          <w:color w:val="6E6158"/>
        </w:rPr>
        <w:t>enjoys fishing and hiking in the Sierra.</w:t>
      </w:r>
    </w:p>
    <w:p>
      <w:pPr>
        <w:pStyle w:val="Heading1"/>
        <w:spacing w:before="162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152952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3538pt;width:1.65pt;height:1.65pt;mso-position-horizontal-relative:page;mso-position-vertical-relative:paragraph;z-index:15729152" id="docshape7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Georgia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173779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342pt;width:1.65pt;height:1.65pt;mso-position-horizontal-relative:page;mso-position-vertical-relative:paragraph;z-index:15729664" id="docshape8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M.Ed.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Georgia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169919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9465pt;width:1.65pt;height:1.65pt;mso-position-horizontal-relative:page;mso-position-vertical-relative:paragraph;z-index:15730176" id="docshape9" coordorigin="1675,268" coordsize="33,33" path="m1696,300l1687,300,1683,299,1676,292,1675,288,1675,279,1676,276,1683,269,1687,268,1696,268,1699,269,1706,276,1707,279,1707,284,1707,288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A.B.</w:t>
      </w:r>
      <w:r>
        <w:rPr>
          <w:color w:val="6E6158"/>
          <w:spacing w:val="11"/>
        </w:rPr>
        <w:t> </w:t>
      </w:r>
      <w:r>
        <w:rPr>
          <w:color w:val="6E6158"/>
        </w:rPr>
        <w:t>Georgia</w:t>
      </w:r>
      <w:r>
        <w:rPr>
          <w:color w:val="6E6158"/>
          <w:spacing w:val="12"/>
        </w:rPr>
        <w:t> </w: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Title"/>
      </w:pPr>
      <w:r>
        <w:rPr>
          <w:color w:val="6E6158"/>
        </w:rPr>
        <w:t>OTHER </w:t>
      </w:r>
      <w:r>
        <w:rPr>
          <w:color w:val="6E6158"/>
          <w:spacing w:val="-2"/>
        </w:rPr>
        <w:t>EXPERIENCE</w:t>
      </w:r>
    </w:p>
    <w:p>
      <w:pPr>
        <w:pStyle w:val="BodyText"/>
        <w:spacing w:before="51"/>
        <w:ind w:left="0"/>
        <w:rPr>
          <w:b/>
        </w:rPr>
      </w:pPr>
    </w:p>
    <w:p>
      <w:pPr>
        <w:pStyle w:val="BodyText"/>
        <w:spacing w:line="420" w:lineRule="auto"/>
        <w:ind w:right="42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59759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5448pt;width:1.65pt;height:1.65pt;mso-position-horizontal-relative:page;mso-position-vertical-relative:paragraph;z-index:15730688" id="docshape10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318124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9196pt;width:1.65pt;height:1.65pt;mso-position-horizontal-relative:page;mso-position-vertical-relative:paragraph;z-index:15731200" id="docshape11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Aviation, Aerospace and Autonomous </w:t>
      </w:r>
      <w:r>
        <w:rPr>
          <w:color w:val="6E6158"/>
        </w:rPr>
        <w:t>Systems </w:t>
      </w:r>
      <w:r>
        <w:rPr>
          <w:color w:val="6E6158"/>
          <w:spacing w:val="-2"/>
        </w:rPr>
        <w:t>Litigation</w:t>
      </w:r>
    </w:p>
    <w:p>
      <w:pPr>
        <w:pStyle w:val="BodyText"/>
        <w:spacing w:line="420" w:lineRule="auto"/>
        <w:ind w:right="52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58749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5978pt;width:1.65pt;height:1.65pt;mso-position-horizontal-relative:page;mso-position-vertical-relative:paragraph;z-index:15731712" id="docshape12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317115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9727pt;width:1.65pt;height:1.65pt;mso-position-horizontal-relative:page;mso-position-vertical-relative:paragraph;z-index:15732224" id="docshape13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Development and </w:t>
      </w:r>
      <w:r>
        <w:rPr>
          <w:color w:val="6E6158"/>
        </w:rPr>
        <w:t>Financing Real Estate Litigation</w:t>
      </w:r>
    </w:p>
    <w:p>
      <w:pPr>
        <w:pStyle w:val="BodyText"/>
        <w:spacing w:line="420" w:lineRule="auto" w:before="5"/>
        <w:ind w:right="5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62907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3384pt;width:1.65pt;height:1.65pt;mso-position-horizontal-relative:page;mso-position-vertical-relative:paragraph;z-index:15732736" id="docshape14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321273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97132pt;width:1.65pt;height:1.65pt;mso-position-horizontal-relative:page;mso-position-vertical-relative:paragraph;z-index:15733248" id="docshape15" coordorigin="1675,506" coordsize="33,33" path="m1696,538l1687,538,1683,537,1676,531,1675,527,1675,518,1676,514,1683,508,1687,506,1696,506,1699,508,1706,514,1707,518,1707,522,1707,527,1706,531,1699,537,1696,53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Renewable Energy and Clean </w:t>
      </w:r>
      <w:r>
        <w:rPr>
          <w:color w:val="6E6158"/>
        </w:rPr>
        <w:t>Tech Real Estate</w:t>
      </w:r>
    </w:p>
    <w:p>
      <w:pPr>
        <w:pStyle w:val="BodyText"/>
        <w:spacing w:line="427" w:lineRule="auto"/>
        <w:ind w:right="71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58723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3915pt;width:1.65pt;height:1.65pt;mso-position-horizontal-relative:page;mso-position-vertical-relative:paragraph;z-index:15733760" id="docshape16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322256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538pt;width:1.65pt;height:1.65pt;mso-position-horizontal-relative:page;mso-position-vertical-relative:paragraph;z-index:15734272" id="docshape17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Construction Law Natural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Resources</w:t>
      </w:r>
    </w:p>
    <w:p>
      <w:pPr>
        <w:pStyle w:val="BodyText"/>
        <w:spacing w:after="0" w:line="427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4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152784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0243pt;width:1.65pt;height:1.65pt;mso-position-horizontal-relative:page;mso-position-vertical-relative:paragraph;z-index:15734784" id="docshape18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Year,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03" w:lineRule="auto" w:before="164"/>
        <w:ind w:left="356" w:right="166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168306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52468pt;width:1.65pt;height:1.65pt;mso-position-horizontal-relative:page;mso-position-vertical-relative:paragraph;z-index:15735296" id="docshape19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452508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30592pt;width:1.65pt;height:1.65pt;mso-position-horizontal-relative:page;mso-position-vertical-relative:paragraph;z-index:15735808" id="docshape20" coordorigin="1675,713" coordsize="33,33" path="m1696,745l1687,745,1683,744,1676,737,1675,733,1675,724,1676,721,1683,714,1687,713,1696,713,1699,714,1706,721,1707,724,1707,729,1707,733,1706,737,1699,744,1696,7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731543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7.601841pt;width:1.65pt;height:1.65pt;mso-position-horizontal-relative:page;mso-position-vertical-relative:paragraph;z-index:15736320" id="docshape21" coordorigin="1675,1152" coordsize="33,33" path="m1696,1185l1687,1185,1683,1183,1676,1177,1675,1173,1675,1164,1676,1160,1683,1154,1687,1152,1696,1152,1699,1154,1706,1160,1707,1164,1707,1168,1707,1173,1706,1177,1699,1183,1696,11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2"/>
          <w:sz w:val="20"/>
        </w:rPr>
        <w:t> </w:t>
      </w:r>
      <w:r>
        <w:rPr>
          <w:i/>
          <w:color w:val="6E6158"/>
          <w:sz w:val="20"/>
        </w:rPr>
        <w:t>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2"/>
          <w:sz w:val="20"/>
        </w:rPr>
        <w:t> </w:t>
      </w:r>
      <w:r>
        <w:rPr>
          <w:color w:val="6E6158"/>
          <w:sz w:val="19"/>
        </w:rPr>
        <w:t>Lawyer of the Year, Construction Law, 2018 and 2024 </w: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Construction Law, Real Estate Law, 2008-2025 </w:t>
      </w:r>
      <w:r>
        <w:rPr>
          <w:i/>
          <w:color w:val="6E6158"/>
          <w:sz w:val="20"/>
        </w:rPr>
        <w:t>Chambers USA, </w:t>
      </w:r>
      <w:r>
        <w:rPr>
          <w:color w:val="6E6158"/>
          <w:sz w:val="19"/>
        </w:rPr>
        <w:t>Leading Lawyers for Business, 2013-2014</w:t>
      </w:r>
    </w:p>
    <w:p>
      <w:pPr>
        <w:spacing w:line="273" w:lineRule="exact" w:before="0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63181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74888pt;width:1.65pt;height:1.65pt;mso-position-horizontal-relative:page;mso-position-vertical-relative:paragraph;z-index:15736832" id="docshape22" coordorigin="1675,99" coordsize="33,33" path="m1696,132l1687,132,1683,130,1676,124,1675,120,1675,111,1676,107,1683,101,1687,99,1696,99,1699,101,1706,107,1707,111,1707,116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12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11"/>
          <w:sz w:val="20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Estate,</w:t>
      </w:r>
      <w:r>
        <w:rPr>
          <w:color w:val="6E6158"/>
          <w:spacing w:val="-9"/>
          <w:sz w:val="19"/>
        </w:rPr>
        <w:t> </w:t>
      </w:r>
      <w:r>
        <w:rPr>
          <w:color w:val="6E6158"/>
          <w:sz w:val="19"/>
        </w:rPr>
        <w:t>2007-</w:t>
      </w:r>
      <w:r>
        <w:rPr>
          <w:color w:val="6E6158"/>
          <w:spacing w:val="-4"/>
          <w:sz w:val="19"/>
        </w:rPr>
        <w:t>2014</w:t>
      </w:r>
    </w:p>
    <w:p>
      <w:pPr>
        <w:spacing w:before="164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168588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4701pt;width:1.65pt;height:1.65pt;mso-position-horizontal-relative:page;mso-position-vertical-relative:paragraph;z-index:15737344" id="docshape23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Nevada’s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pacing w:val="-2"/>
          <w:sz w:val="20"/>
        </w:rPr>
        <w:t>Best</w:t>
      </w:r>
      <w:r>
        <w:rPr>
          <w:i/>
          <w:color w:val="6E6158"/>
          <w:spacing w:val="-9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  <w:r>
        <w:rPr>
          <w:i/>
          <w:color w:val="6E6158"/>
          <w:spacing w:val="-2"/>
          <w:position w:val="7"/>
          <w:sz w:val="16"/>
        </w:rPr>
        <w:t>®</w:t>
      </w:r>
      <w:r>
        <w:rPr>
          <w:i/>
          <w:color w:val="6E6158"/>
          <w:spacing w:val="-2"/>
          <w:sz w:val="20"/>
        </w:rPr>
        <w:t>,</w:t>
      </w:r>
      <w:r>
        <w:rPr>
          <w:i/>
          <w:color w:val="6E6158"/>
          <w:spacing w:val="-9"/>
          <w:sz w:val="20"/>
        </w:rPr>
        <w:t> </w:t>
      </w:r>
      <w:r>
        <w:rPr>
          <w:color w:val="6E6158"/>
          <w:spacing w:val="-4"/>
          <w:sz w:val="19"/>
        </w:rPr>
        <w:t>2013</w:t>
      </w:r>
    </w:p>
    <w:p>
      <w:pPr>
        <w:pStyle w:val="BodyText"/>
        <w:spacing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174038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3802pt;width:1.65pt;height:1.65pt;mso-position-horizontal-relative:page;mso-position-vertical-relative:paragraph;z-index:15737856" id="docshape24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position w:val="7"/>
          <w:sz w:val="16"/>
        </w:rPr>
        <w:t>®</w:t>
      </w:r>
      <w:r>
        <w:rPr>
          <w:color w:val="6E6158"/>
          <w:spacing w:val="20"/>
          <w:position w:val="7"/>
          <w:sz w:val="16"/>
        </w:rPr>
        <w:t> </w:t>
      </w:r>
      <w:r>
        <w:rPr>
          <w:color w:val="6E6158"/>
        </w:rPr>
        <w:t>Preeminent™</w:t>
      </w:r>
      <w:r>
        <w:rPr>
          <w:color w:val="6E6158"/>
          <w:spacing w:val="13"/>
        </w:rPr>
        <w:t> </w:t>
      </w:r>
      <w:r>
        <w:rPr>
          <w:color w:val="6E6158"/>
        </w:rPr>
        <w:t>Peer</w:t>
      </w:r>
      <w:r>
        <w:rPr>
          <w:color w:val="6E6158"/>
          <w:spacing w:val="12"/>
        </w:rPr>
        <w:t> </w:t>
      </w:r>
      <w:r>
        <w:rPr>
          <w:color w:val="6E6158"/>
        </w:rPr>
        <w:t>Review</w:t>
      </w:r>
      <w:r>
        <w:rPr>
          <w:color w:val="6E6158"/>
          <w:spacing w:val="13"/>
        </w:rPr>
        <w:t> </w:t>
      </w:r>
      <w:r>
        <w:rPr>
          <w:color w:val="6E6158"/>
        </w:rPr>
        <w:t>Rated</w:t>
      </w:r>
      <w:r>
        <w:rPr>
          <w:color w:val="6E6158"/>
          <w:spacing w:val="13"/>
        </w:rPr>
        <w:t> </w:t>
      </w:r>
      <w:r>
        <w:rPr>
          <w:color w:val="6E6158"/>
        </w:rPr>
        <w:t>(the</w:t>
      </w:r>
      <w:r>
        <w:rPr>
          <w:color w:val="6E6158"/>
          <w:spacing w:val="12"/>
        </w:rPr>
        <w:t> </w:t>
      </w:r>
      <w:r>
        <w:rPr>
          <w:color w:val="6E6158"/>
        </w:rPr>
        <w:t>highest</w:t>
      </w:r>
      <w:r>
        <w:rPr>
          <w:color w:val="6E6158"/>
          <w:spacing w:val="13"/>
        </w:rPr>
        <w:t> </w:t>
      </w:r>
      <w:r>
        <w:rPr>
          <w:color w:val="6E6158"/>
        </w:rPr>
        <w:t>rating</w:t>
      </w:r>
      <w:r>
        <w:rPr>
          <w:color w:val="6E6158"/>
          <w:spacing w:val="13"/>
        </w:rPr>
        <w:t> </w:t>
      </w:r>
      <w:r>
        <w:rPr>
          <w:color w:val="6E6158"/>
        </w:rPr>
        <w:t>available),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3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16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152642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9103pt;width:1.65pt;height:1.65pt;mso-position-horizontal-relative:page;mso-position-vertical-relative:paragraph;z-index:15738368" id="docshape2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411008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6285pt;width:1.65pt;height:1.65pt;mso-position-horizontal-relative:page;mso-position-vertical-relative:paragraph;z-index:15738880" id="docshape2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CASA (Court Appointed Special Advocate) for displaced children, 2012-</w:t>
      </w:r>
      <w:r>
        <w:rPr>
          <w:color w:val="6E6158"/>
        </w:rPr>
        <w:t>present Member, American Bar Association</w:t>
      </w:r>
    </w:p>
    <w:p>
      <w:pPr>
        <w:pStyle w:val="BodyText"/>
        <w:spacing w:line="420" w:lineRule="auto" w:before="6"/>
        <w:ind w:right="5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63455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509pt;width:1.65pt;height:1.65pt;mso-position-horizontal-relative:page;mso-position-vertical-relative:paragraph;z-index:15739392" id="docshape27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321821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0258pt;width:1.65pt;height:1.65pt;mso-position-horizontal-relative:page;mso-position-vertical-relative:paragraph;z-index:15739904" id="docshape28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Nevada</w:t>
      </w:r>
      <w:r>
        <w:rPr>
          <w:color w:val="6E6158"/>
          <w:spacing w:val="40"/>
        </w:rPr>
        <w:t> </w:t>
      </w:r>
      <w:r>
        <w:rPr>
          <w:color w:val="6E6158"/>
        </w:rPr>
        <w:t>Member, Clark County Bar </w:t>
      </w:r>
      <w:r>
        <w:rPr>
          <w:color w:val="6E6158"/>
        </w:rPr>
        <w:t>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58636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7039pt;width:1.65pt;height:1.65pt;mso-position-horizontal-relative:page;mso-position-vertical-relative:paragraph;z-index:15740416" id="docshape29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6"/>
        </w:rPr>
        <w:t> </w:t>
      </w:r>
      <w:r>
        <w:rPr>
          <w:color w:val="6E6158"/>
        </w:rPr>
        <w:t>Washoe</w:t>
      </w:r>
      <w:r>
        <w:rPr>
          <w:color w:val="6E6158"/>
          <w:spacing w:val="6"/>
        </w:rPr>
        <w:t> </w:t>
      </w:r>
      <w:r>
        <w:rPr>
          <w:color w:val="6E6158"/>
        </w:rPr>
        <w:t>County</w:t>
      </w:r>
      <w:r>
        <w:rPr>
          <w:color w:val="6E6158"/>
          <w:spacing w:val="6"/>
        </w:rPr>
        <w:t> </w:t>
      </w:r>
      <w:r>
        <w:rPr>
          <w:color w:val="6E6158"/>
        </w:rPr>
        <w:t>Bar</w:t>
      </w:r>
      <w:r>
        <w:rPr>
          <w:color w:val="6E6158"/>
          <w:spacing w:val="6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152724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518pt;width:1.65pt;height:1.65pt;mso-position-horizontal-relative:page;mso-position-vertical-relative:paragraph;z-index:15740928" id="docshape30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57"/>
      <w:ind w:left="104"/>
    </w:pPr>
    <w:rPr>
      <w:rFonts w:ascii="Century Gothic" w:hAnsi="Century Gothic" w:eastAsia="Century Gothic" w:cs="Century Gothic"/>
      <w:b/>
      <w:bCs/>
      <w:sz w:val="39"/>
      <w:szCs w:val="3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wdavis@fennemorelaw.com" TargetMode="External"/><Relationship Id="rId11" Type="http://schemas.openxmlformats.org/officeDocument/2006/relationships/hyperlink" Target="https://www.julietcompanies.com/" TargetMode="External"/><Relationship Id="rId12" Type="http://schemas.openxmlformats.org/officeDocument/2006/relationships/hyperlink" Target="https://www.terra-gen.com/" TargetMode="External"/><Relationship Id="rId13" Type="http://schemas.openxmlformats.org/officeDocument/2006/relationships/hyperlink" Target="https://invenergyll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2025-01-02T06:58:12Z</dcterms:created>
  <dcterms:modified xsi:type="dcterms:W3CDTF">2025-01-02T06:58:12Z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ConvertAPI</vt:lpwstr>
  </property>
</Properties>
</file>