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820985" y="763308"/>
                            <a:ext cx="147066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hanging="1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ELIZABETH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K.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CAMPAGNE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90358" y="2133494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559.446.3258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687523" y="2500373"/>
                            <a:ext cx="173736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ecampagne@fennemorelaw.com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58;top:1762;width:2316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hanging="1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ELIZABETH</w:t>
                        </w:r>
                        <w:r>
                          <w:rPr>
                            <w:color w:val="FFFFFF"/>
                            <w:spacing w:val="-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K. </w:t>
                        </w: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CAMPAGNE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55;top:3919;width:52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559.446.3258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148;top:4497;width:2736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ecampagne@fennemorelaw.com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  <w:spacing w:before="0"/>
      </w:pPr>
      <w:r>
        <w:rPr>
          <w:color w:val="FF8100"/>
        </w:rPr>
        <w:t>ELIZABETH</w:t>
      </w:r>
      <w:r>
        <w:rPr>
          <w:color w:val="FF8100"/>
          <w:spacing w:val="7"/>
        </w:rPr>
        <w:t> </w:t>
      </w:r>
      <w:r>
        <w:rPr>
          <w:color w:val="FF8100"/>
        </w:rPr>
        <w:t>K.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CAMPAGNE</w:t>
      </w:r>
    </w:p>
    <w:p>
      <w:pPr>
        <w:pStyle w:val="BodyText"/>
        <w:spacing w:line="297" w:lineRule="auto" w:before="146"/>
        <w:ind w:left="104" w:right="356"/>
      </w:pPr>
      <w:r>
        <w:rPr>
          <w:color w:val="6E6158"/>
        </w:rPr>
        <w:t>Elizabeth K. Campagne is an Of Counsel attorney in our Trusts &amp; Estates practice group who</w:t>
      </w:r>
      <w:r>
        <w:rPr>
          <w:color w:val="6E6158"/>
          <w:spacing w:val="40"/>
        </w:rPr>
        <w:t> </w:t>
      </w:r>
      <w:r>
        <w:rPr>
          <w:color w:val="6E6158"/>
        </w:rPr>
        <w:t>works out of our Fresno office. She is well known by her clients through both the professionalism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meticulousness</w:t>
      </w:r>
      <w:r>
        <w:rPr>
          <w:color w:val="6E6158"/>
          <w:spacing w:val="31"/>
        </w:rPr>
        <w:t> </w:t>
      </w:r>
      <w:r>
        <w:rPr>
          <w:color w:val="6E6158"/>
        </w:rPr>
        <w:t>she</w:t>
      </w:r>
      <w:r>
        <w:rPr>
          <w:color w:val="6E6158"/>
          <w:spacing w:val="31"/>
        </w:rPr>
        <w:t> </w:t>
      </w:r>
      <w:r>
        <w:rPr>
          <w:color w:val="6E6158"/>
        </w:rPr>
        <w:t>brings</w:t>
      </w:r>
      <w:r>
        <w:rPr>
          <w:color w:val="6E6158"/>
          <w:spacing w:val="31"/>
        </w:rPr>
        <w:t> </w:t>
      </w:r>
      <w:r>
        <w:rPr>
          <w:color w:val="6E6158"/>
        </w:rPr>
        <w:t>to</w:t>
      </w:r>
      <w:r>
        <w:rPr>
          <w:color w:val="6E6158"/>
          <w:spacing w:val="31"/>
        </w:rPr>
        <w:t> </w:t>
      </w:r>
      <w:r>
        <w:rPr>
          <w:color w:val="6E6158"/>
        </w:rPr>
        <w:t>her</w:t>
      </w:r>
      <w:r>
        <w:rPr>
          <w:color w:val="6E6158"/>
          <w:spacing w:val="31"/>
        </w:rPr>
        <w:t> </w:t>
      </w:r>
      <w:r>
        <w:rPr>
          <w:color w:val="6E6158"/>
        </w:rPr>
        <w:t>work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estate</w:t>
      </w:r>
      <w:r>
        <w:rPr>
          <w:color w:val="6E6158"/>
          <w:spacing w:val="31"/>
        </w:rPr>
        <w:t> </w:t>
      </w:r>
      <w:r>
        <w:rPr>
          <w:color w:val="6E6158"/>
        </w:rPr>
        <w:t>planning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trust</w:t>
      </w:r>
      <w:r>
        <w:rPr>
          <w:color w:val="6E6158"/>
          <w:spacing w:val="31"/>
        </w:rPr>
        <w:t> </w:t>
      </w:r>
      <w:r>
        <w:rPr>
          <w:color w:val="6E6158"/>
        </w:rPr>
        <w:t>administration.</w:t>
      </w:r>
    </w:p>
    <w:p>
      <w:pPr>
        <w:pStyle w:val="BodyText"/>
        <w:spacing w:line="295" w:lineRule="auto" w:before="192"/>
        <w:ind w:left="104" w:right="181"/>
      </w:pPr>
      <w:r>
        <w:rPr>
          <w:color w:val="6E6158"/>
        </w:rPr>
        <w:t>She offers families individualized counseling, ensuring their estate plans, from wills and living </w:t>
      </w:r>
      <w:r>
        <w:rPr>
          <w:color w:val="6E6158"/>
        </w:rPr>
        <w:t>trusts,</w:t>
      </w:r>
      <w:r>
        <w:rPr>
          <w:color w:val="6E6158"/>
          <w:spacing w:val="80"/>
        </w:rPr>
        <w:t> </w:t>
      </w:r>
      <w:r>
        <w:rPr>
          <w:color w:val="6E6158"/>
        </w:rPr>
        <w:t>to powers of attorney and advance health care directives truly reflect their aspirations. Her</w:t>
      </w:r>
      <w:r>
        <w:rPr>
          <w:color w:val="6E6158"/>
          <w:spacing w:val="40"/>
        </w:rPr>
        <w:t> </w:t>
      </w:r>
      <w:r>
        <w:rPr>
          <w:color w:val="6E6158"/>
        </w:rPr>
        <w:t>comprehensive approach to trust and estate administration provides clients with thorough</w:t>
      </w:r>
      <w:r>
        <w:rPr>
          <w:color w:val="6E6158"/>
          <w:spacing w:val="40"/>
        </w:rPr>
        <w:t> </w:t>
      </w:r>
      <w:r>
        <w:rPr>
          <w:color w:val="6E6158"/>
        </w:rPr>
        <w:t>processes that safeguard their legacy for future generations.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7"/>
        <w:ind w:left="356" w:right="47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157968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849pt;width:1.65pt;height:1.65pt;mso-position-horizontal-relative:page;mso-position-vertical-relative:paragraph;z-index:15729152" id="docshape11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416334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2234pt;width:1.65pt;height:1.65pt;mso-position-horizontal-relative:page;mso-position-vertical-relative:paragraph;z-index:15729664" id="docshape12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Santa Clara University, School of </w:t>
      </w:r>
      <w:r>
        <w:rPr>
          <w:color w:val="6E6158"/>
        </w:rPr>
        <w:t>Law</w:t>
      </w:r>
      <w:r>
        <w:rPr>
          <w:color w:val="6E6158"/>
        </w:rPr>
        <w:t> B.A., University of California, Berkeley</w:t>
      </w: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left="356" w:right="7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152476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6046pt;width:1.65pt;height:1.65pt;mso-position-horizontal-relative:page;mso-position-vertical-relative:paragraph;z-index:15730176" id="docshape13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416009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6660pt;width:1.65pt;height:1.65pt;mso-position-horizontal-relative:page;mso-position-vertical-relative:paragraph;z-index:15730688" id="docshape14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1"/>
        <w:spacing w:before="160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302" w:lineRule="auto" w:before="147"/>
        <w:ind w:left="356" w:righ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250863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53057pt;width:1.65pt;height:1.65pt;mso-position-horizontal-relative:page;mso-position-vertical-relative:paragraph;z-index:15731200" id="docshape15" coordorigin="1675,395" coordsize="33,33" path="m1696,428l1687,428,1683,426,1676,420,1675,416,1675,407,1676,403,1683,397,1687,395,1696,395,1699,397,1706,403,1707,407,1707,411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Witkin Award for Academic Excellence &amp; CALI Excellence For The Future Award for Estate Planning &amp; Taxation at Santa Clara University School of Law</w:t>
      </w:r>
    </w:p>
    <w:p>
      <w:pPr>
        <w:pStyle w:val="Heading1"/>
        <w:spacing w:before="27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157660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4203pt;width:1.65pt;height:1.65pt;mso-position-horizontal-relative:page;mso-position-vertical-relative:paragraph;z-index:15731712" id="docshape16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line="427" w:lineRule="auto" w:before="174"/>
        <w:ind w:left="356" w:right="17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175390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0241pt;width:1.65pt;height:1.65pt;mso-position-horizontal-relative:page;mso-position-vertical-relative:paragraph;z-index:15732224" id="docshape17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433755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3984pt;width:1.65pt;height:1.65pt;mso-position-horizontal-relative:page;mso-position-vertical-relative:paragraph;z-index:15732736" id="docshape18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Trusts and Estates Section, The California Lawyers </w:t>
      </w:r>
      <w:r>
        <w:rPr>
          <w:color w:val="6E6158"/>
        </w:rPr>
        <w:t>Association Member, Fresno County Bar Association</w:t>
      </w: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3248" id="docshape19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4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ecampagne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2025-02-18T17:58:29Z</dcterms:created>
  <dcterms:modified xsi:type="dcterms:W3CDTF">2025-02-18T17:58:29Z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ConvertAPI</vt:lpwstr>
  </property>
</Properties>
</file>