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 w:right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547235"/>
                <wp:effectExtent l="0" t="0" r="0" b="571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47235"/>
                          <a:chExt cx="6066790" cy="45472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809114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095" w:right="1088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Our clients include general contractors, owners, developers, subcontractors, design professionals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material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suppliers.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litigation,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real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estate,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finance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law, environmental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law,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employment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law,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government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relations,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work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together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construction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legal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practice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assist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projects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ranging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resorts,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office, multifamily, retail, mining, hospital, and energy projects to casinos, sports stadiums, bridges, roads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 toll roads, dams, and highways.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26097" y="1673361"/>
                            <a:ext cx="5027295" cy="35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841" w:right="0" w:hanging="842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construction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attorneys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substantial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diverse and often complex aspects of the construction business.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920867" y="968386"/>
                            <a:ext cx="223774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Construction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2"/>
                                </w:rPr>
                                <w:t>Law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58.05pt;mso-position-horizontal-relative:char;mso-position-vertical-relative:line" id="docshapegroup1" coordorigin="0,0" coordsize="9554,716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2849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095" w:right="1088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Our clients include general contractors, owners, developers, subcontractors, design professionals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material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suppliers.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litigation,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real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estate,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finance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law, environmental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law,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employment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law,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government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relations,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work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together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our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construction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legal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practice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assist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projects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ranging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from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resorts,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office, multifamily, retail, mining, hospital, and energy projects to casinos, sports stadiums, bridges, roads </w:t>
                        </w:r>
                        <w:r>
                          <w:rPr>
                            <w:color w:val="FFFFFF"/>
                            <w:sz w:val="16"/>
                          </w:rPr>
                          <w:t>and toll roads, dams, and highways.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28;top:2635;width:7917;height:557" type="#_x0000_t202" id="docshape6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841" w:right="0" w:hanging="842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construction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attorneys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have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substantial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with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diverse and often complex aspects of the construction business.</w:t>
                        </w:r>
                      </w:p>
                    </w:txbxContent>
                  </v:textbox>
                  <w10:wrap type="none"/>
                </v:shape>
                <v:shape style="position:absolute;left:3024;top:1525;width:3524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Construction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42"/>
                          </w:rPr>
                          <w:t>Law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88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52"/>
        <w:ind w:left="0" w:right="0"/>
        <w:rPr>
          <w:b/>
          <w:sz w:val="20"/>
        </w:rPr>
      </w:pPr>
    </w:p>
    <w:p>
      <w:pPr>
        <w:spacing w:line="218" w:lineRule="auto" w:before="0"/>
        <w:ind w:left="5859" w:right="2767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-30689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CONSTRUCTION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4"/>
            <w:sz w:val="16"/>
          </w:rPr>
          <w:t>LAW</w:t>
        </w:r>
      </w:hyperlink>
    </w:p>
    <w:p>
      <w:pPr>
        <w:pStyle w:val="BodyText"/>
        <w:spacing w:before="49"/>
        <w:ind w:left="0" w:right="0"/>
        <w:rPr>
          <w:sz w:val="16"/>
        </w:rPr>
      </w:pPr>
    </w:p>
    <w:p>
      <w:pPr>
        <w:spacing w:line="218" w:lineRule="auto" w:before="0"/>
        <w:ind w:left="5859" w:right="2767" w:firstLine="0"/>
        <w:jc w:val="left"/>
        <w:rPr>
          <w:sz w:val="16"/>
        </w:rPr>
      </w:pPr>
      <w:hyperlink r:id="rId10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10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6"/>
        <w:ind w:left="0" w:right="0"/>
        <w:rPr>
          <w:sz w:val="16"/>
        </w:rPr>
      </w:pPr>
    </w:p>
    <w:p>
      <w:pPr>
        <w:spacing w:line="191" w:lineRule="exact" w:before="1"/>
        <w:ind w:left="585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Kevin</w:t>
        </w:r>
        <w:r>
          <w:rPr>
            <w:b/>
            <w:spacing w:val="2"/>
            <w:sz w:val="16"/>
          </w:rPr>
          <w:t> </w:t>
        </w:r>
        <w:r>
          <w:rPr>
            <w:b/>
            <w:sz w:val="16"/>
          </w:rPr>
          <w:t>J.</w:t>
        </w:r>
        <w:r>
          <w:rPr>
            <w:b/>
            <w:spacing w:val="3"/>
            <w:sz w:val="16"/>
          </w:rPr>
          <w:t> </w:t>
        </w:r>
        <w:r>
          <w:rPr>
            <w:b/>
            <w:spacing w:val="-2"/>
            <w:sz w:val="16"/>
          </w:rPr>
          <w:t>Bonner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585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602.916.5379</w:t>
      </w:r>
    </w:p>
    <w:p>
      <w:pPr>
        <w:spacing w:before="7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602.916.5579</w:t>
      </w:r>
    </w:p>
    <w:p>
      <w:pPr>
        <w:spacing w:line="266" w:lineRule="auto" w:before="16"/>
        <w:ind w:left="5859" w:right="2767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kbonner@fennemorel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pStyle w:val="BodyText"/>
        <w:spacing w:before="259"/>
        <w:ind w:left="0" w:right="0"/>
        <w:rPr>
          <w:sz w:val="24"/>
        </w:rPr>
      </w:pPr>
    </w:p>
    <w:p>
      <w:pPr>
        <w:pStyle w:val="Heading1"/>
      </w:pPr>
      <w:r>
        <w:rPr>
          <w:color w:val="FF8100"/>
        </w:rPr>
        <w:t>OUR</w:t>
      </w:r>
      <w:r>
        <w:rPr>
          <w:color w:val="FF8100"/>
          <w:spacing w:val="8"/>
        </w:rPr>
        <w:t> </w:t>
      </w:r>
      <w:r>
        <w:rPr>
          <w:color w:val="FF8100"/>
        </w:rPr>
        <w:t>TEAM</w:t>
      </w:r>
      <w:r>
        <w:rPr>
          <w:color w:val="FF8100"/>
          <w:spacing w:val="8"/>
        </w:rPr>
        <w:t> </w:t>
      </w:r>
      <w:r>
        <w:rPr>
          <w:color w:val="FF8100"/>
        </w:rPr>
        <w:t>IS</w:t>
      </w:r>
      <w:r>
        <w:rPr>
          <w:color w:val="FF8100"/>
          <w:spacing w:val="8"/>
        </w:rPr>
        <w:t> </w:t>
      </w:r>
      <w:r>
        <w:rPr>
          <w:color w:val="FF8100"/>
        </w:rPr>
        <w:t>BEHIND</w:t>
      </w:r>
      <w:r>
        <w:rPr>
          <w:color w:val="FF8100"/>
          <w:spacing w:val="8"/>
        </w:rPr>
        <w:t> </w:t>
      </w:r>
      <w:r>
        <w:rPr>
          <w:color w:val="FF8100"/>
        </w:rPr>
        <w:t>SUSTAINABLE</w:t>
      </w:r>
      <w:r>
        <w:rPr>
          <w:color w:val="FF8100"/>
          <w:spacing w:val="8"/>
        </w:rPr>
        <w:t> </w:t>
      </w:r>
      <w:r>
        <w:rPr>
          <w:color w:val="FF8100"/>
        </w:rPr>
        <w:t>GROWTH</w:t>
      </w:r>
      <w:r>
        <w:rPr>
          <w:color w:val="FF8100"/>
          <w:spacing w:val="8"/>
        </w:rPr>
        <w:t> </w:t>
      </w:r>
      <w:r>
        <w:rPr>
          <w:color w:val="FF8100"/>
        </w:rPr>
        <w:t>IN</w:t>
      </w:r>
      <w:r>
        <w:rPr>
          <w:color w:val="FF8100"/>
          <w:spacing w:val="8"/>
        </w:rPr>
        <w:t> </w:t>
      </w:r>
      <w:r>
        <w:rPr>
          <w:color w:val="FF8100"/>
        </w:rPr>
        <w:t>THE</w:t>
      </w:r>
      <w:r>
        <w:rPr>
          <w:color w:val="FF8100"/>
          <w:spacing w:val="8"/>
        </w:rPr>
        <w:t> </w:t>
      </w:r>
      <w:r>
        <w:rPr>
          <w:color w:val="FF8100"/>
        </w:rPr>
        <w:t>NEW</w:t>
      </w:r>
      <w:r>
        <w:rPr>
          <w:color w:val="FF8100"/>
          <w:spacing w:val="8"/>
        </w:rPr>
        <w:t> </w:t>
      </w:r>
      <w:r>
        <w:rPr>
          <w:color w:val="FF8100"/>
        </w:rPr>
        <w:t>AMERICAN</w:t>
      </w:r>
      <w:r>
        <w:rPr>
          <w:color w:val="FF8100"/>
          <w:spacing w:val="8"/>
        </w:rPr>
        <w:t> </w:t>
      </w:r>
      <w:r>
        <w:rPr>
          <w:color w:val="FF8100"/>
          <w:spacing w:val="-4"/>
        </w:rPr>
        <w:t>WEST</w:t>
      </w:r>
    </w:p>
    <w:p>
      <w:pPr>
        <w:pStyle w:val="BodyText"/>
        <w:spacing w:line="302" w:lineRule="auto" w:before="147"/>
      </w:pPr>
      <w:r>
        <w:rPr>
          <w:color w:val="6E6158"/>
        </w:rPr>
        <w:t>We understand the intricacies surrounding all aspects of building developments, whether </w:t>
      </w:r>
      <w:r>
        <w:rPr>
          <w:color w:val="6E6158"/>
        </w:rPr>
        <w:t>the project</w:t>
      </w:r>
      <w:r>
        <w:rPr>
          <w:color w:val="6E6158"/>
          <w:spacing w:val="28"/>
        </w:rPr>
        <w:t> </w:t>
      </w:r>
      <w:r>
        <w:rPr>
          <w:color w:val="6E6158"/>
        </w:rPr>
        <w:t>is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small</w:t>
      </w:r>
      <w:r>
        <w:rPr>
          <w:color w:val="6E6158"/>
          <w:spacing w:val="28"/>
        </w:rPr>
        <w:t> </w:t>
      </w:r>
      <w:r>
        <w:rPr>
          <w:color w:val="6E6158"/>
        </w:rPr>
        <w:t>or</w:t>
      </w:r>
      <w:r>
        <w:rPr>
          <w:color w:val="6E6158"/>
          <w:spacing w:val="28"/>
        </w:rPr>
        <w:t> </w:t>
      </w:r>
      <w:r>
        <w:rPr>
          <w:color w:val="6E6158"/>
        </w:rPr>
        <w:t>major</w:t>
      </w:r>
      <w:r>
        <w:rPr>
          <w:color w:val="6E6158"/>
          <w:spacing w:val="28"/>
        </w:rPr>
        <w:t> </w:t>
      </w:r>
      <w:r>
        <w:rPr>
          <w:color w:val="6E6158"/>
        </w:rPr>
        <w:t>project.</w:t>
      </w:r>
      <w:r>
        <w:rPr>
          <w:color w:val="6E6158"/>
          <w:spacing w:val="28"/>
        </w:rPr>
        <w:t> </w:t>
      </w:r>
      <w:r>
        <w:rPr>
          <w:color w:val="6E6158"/>
        </w:rPr>
        <w:t>Our</w:t>
      </w:r>
      <w:r>
        <w:rPr>
          <w:color w:val="6E6158"/>
          <w:spacing w:val="28"/>
        </w:rPr>
        <w:t> </w:t>
      </w:r>
      <w:r>
        <w:rPr>
          <w:color w:val="6E6158"/>
        </w:rPr>
        <w:t>attorneys</w:t>
      </w:r>
      <w:r>
        <w:rPr>
          <w:color w:val="6E6158"/>
          <w:spacing w:val="28"/>
        </w:rPr>
        <w:t> </w:t>
      </w:r>
      <w:r>
        <w:rPr>
          <w:color w:val="6E6158"/>
        </w:rPr>
        <w:t>represent</w:t>
      </w:r>
      <w:r>
        <w:rPr>
          <w:color w:val="6E6158"/>
          <w:spacing w:val="28"/>
        </w:rPr>
        <w:t> </w:t>
      </w:r>
      <w:r>
        <w:rPr>
          <w:color w:val="6E6158"/>
        </w:rPr>
        <w:t>owners,</w:t>
      </w:r>
      <w:r>
        <w:rPr>
          <w:color w:val="6E6158"/>
          <w:spacing w:val="28"/>
        </w:rPr>
        <w:t> </w:t>
      </w:r>
      <w:r>
        <w:rPr>
          <w:color w:val="6E6158"/>
        </w:rPr>
        <w:t>developers,</w:t>
      </w:r>
      <w:r>
        <w:rPr>
          <w:color w:val="6E6158"/>
          <w:spacing w:val="28"/>
        </w:rPr>
        <w:t> </w:t>
      </w:r>
      <w:r>
        <w:rPr>
          <w:color w:val="6E6158"/>
        </w:rPr>
        <w:t>contractors,</w:t>
      </w:r>
    </w:p>
    <w:p>
      <w:pPr>
        <w:pStyle w:val="BodyText"/>
        <w:spacing w:line="292" w:lineRule="auto"/>
      </w:pPr>
      <w:r>
        <w:rPr>
          <w:color w:val="6E6158"/>
        </w:rPr>
        <w:t>subcontractors, design professionals and material suppliers in assisting them in a variety of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that arise related to the construction process.</w:t>
      </w:r>
    </w:p>
    <w:p>
      <w:pPr>
        <w:pStyle w:val="BodyText"/>
        <w:spacing w:line="295" w:lineRule="auto" w:before="187"/>
      </w:pPr>
      <w:r>
        <w:rPr>
          <w:color w:val="6E6158"/>
        </w:rPr>
        <w:t>We assist our clients through the construction process from the beginning to the end of a project</w:t>
      </w:r>
      <w:r>
        <w:rPr>
          <w:color w:val="6E6158"/>
          <w:spacing w:val="40"/>
        </w:rPr>
        <w:t> </w:t>
      </w:r>
      <w:r>
        <w:rPr>
          <w:color w:val="6E6158"/>
        </w:rPr>
        <w:t>and beyond. We assist in evaluating and drafting RFPs, drafting and negotiating complex</w:t>
      </w:r>
      <w:r>
        <w:rPr>
          <w:color w:val="6E6158"/>
          <w:spacing w:val="40"/>
        </w:rPr>
        <w:t> </w:t>
      </w:r>
      <w:r>
        <w:rPr>
          <w:color w:val="6E6158"/>
        </w:rPr>
        <w:t>agreements and work with clients during and after construction as issues and disputes arise. Our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40"/>
        </w:rPr>
        <w:t> </w:t>
      </w:r>
      <w:r>
        <w:rPr>
          <w:color w:val="6E6158"/>
        </w:rPr>
        <w:t>are</w:t>
      </w:r>
      <w:r>
        <w:rPr>
          <w:color w:val="6E6158"/>
          <w:spacing w:val="40"/>
        </w:rPr>
        <w:t>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extensive</w:t>
      </w:r>
      <w:r>
        <w:rPr>
          <w:color w:val="6E6158"/>
          <w:spacing w:val="40"/>
        </w:rPr>
        <w:t> </w:t>
      </w:r>
      <w:r>
        <w:rPr>
          <w:color w:val="6E6158"/>
        </w:rPr>
        <w:t>experience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construction</w:t>
      </w:r>
      <w:r>
        <w:rPr>
          <w:color w:val="6E6158"/>
          <w:spacing w:val="40"/>
        </w:rPr>
        <w:t> </w:t>
      </w:r>
      <w:r>
        <w:rPr>
          <w:color w:val="6E6158"/>
        </w:rPr>
        <w:t>claims</w:t>
      </w:r>
      <w:r>
        <w:rPr>
          <w:color w:val="6E6158"/>
          <w:spacing w:val="40"/>
        </w:rPr>
        <w:t> </w:t>
      </w:r>
      <w:r>
        <w:rPr>
          <w:color w:val="6E6158"/>
        </w:rPr>
        <w:t>involving</w:t>
      </w:r>
    </w:p>
    <w:p>
      <w:pPr>
        <w:pStyle w:val="BodyText"/>
        <w:spacing w:before="9"/>
        <w:ind w:right="0"/>
      </w:pPr>
      <w:r>
        <w:rPr>
          <w:color w:val="6E6158"/>
        </w:rPr>
        <w:t>contractors,</w:t>
      </w:r>
      <w:r>
        <w:rPr>
          <w:color w:val="6E6158"/>
          <w:spacing w:val="14"/>
        </w:rPr>
        <w:t> </w:t>
      </w:r>
      <w:r>
        <w:rPr>
          <w:color w:val="6E6158"/>
        </w:rPr>
        <w:t>architects,</w:t>
      </w:r>
      <w:r>
        <w:rPr>
          <w:color w:val="6E6158"/>
          <w:spacing w:val="15"/>
        </w:rPr>
        <w:t> </w:t>
      </w:r>
      <w:r>
        <w:rPr>
          <w:color w:val="6E6158"/>
        </w:rPr>
        <w:t>engineers,</w:t>
      </w:r>
      <w:r>
        <w:rPr>
          <w:color w:val="6E6158"/>
          <w:spacing w:val="15"/>
        </w:rPr>
        <w:t> </w:t>
      </w:r>
      <w:r>
        <w:rPr>
          <w:color w:val="6E6158"/>
        </w:rPr>
        <w:t>land</w:t>
      </w:r>
      <w:r>
        <w:rPr>
          <w:color w:val="6E6158"/>
          <w:spacing w:val="14"/>
        </w:rPr>
        <w:t> </w:t>
      </w:r>
      <w:r>
        <w:rPr>
          <w:color w:val="6E6158"/>
        </w:rPr>
        <w:t>surveyors,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professionals.</w:t>
      </w:r>
    </w:p>
    <w:p>
      <w:pPr>
        <w:pStyle w:val="Heading1"/>
        <w:spacing w:before="214"/>
      </w:pPr>
      <w:r>
        <w:rPr>
          <w:color w:val="FF8100"/>
        </w:rPr>
        <w:t>CONSTRUCTION</w:t>
      </w:r>
      <w:r>
        <w:rPr>
          <w:color w:val="FF8100"/>
          <w:spacing w:val="10"/>
        </w:rPr>
        <w:t> </w:t>
      </w:r>
      <w:r>
        <w:rPr>
          <w:color w:val="FF8100"/>
        </w:rPr>
        <w:t>DEFECTS</w:t>
      </w:r>
      <w:r>
        <w:rPr>
          <w:color w:val="FF8100"/>
          <w:spacing w:val="11"/>
        </w:rPr>
        <w:t> </w:t>
      </w:r>
      <w:r>
        <w:rPr>
          <w:color w:val="FF8100"/>
        </w:rPr>
        <w:t>&amp;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DISPUTES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5" w:lineRule="auto" w:before="88"/>
      </w:pPr>
      <w:r>
        <w:rPr>
          <w:color w:val="6E6158"/>
        </w:rPr>
        <w:t>Recognizing that delay, uncertainty and expenses are a part of the litigation process, our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26"/>
        </w:rPr>
        <w:t> </w:t>
      </w:r>
      <w:r>
        <w:rPr>
          <w:color w:val="6E6158"/>
        </w:rPr>
        <w:t>carefully</w:t>
      </w:r>
      <w:r>
        <w:rPr>
          <w:color w:val="6E6158"/>
          <w:spacing w:val="26"/>
        </w:rPr>
        <w:t> </w:t>
      </w:r>
      <w:r>
        <w:rPr>
          <w:color w:val="6E6158"/>
        </w:rPr>
        <w:t>assess</w:t>
      </w:r>
      <w:r>
        <w:rPr>
          <w:color w:val="6E6158"/>
          <w:spacing w:val="26"/>
        </w:rPr>
        <w:t> </w:t>
      </w:r>
      <w:r>
        <w:rPr>
          <w:color w:val="6E6158"/>
        </w:rPr>
        <w:t>our</w:t>
      </w:r>
      <w:r>
        <w:rPr>
          <w:color w:val="6E6158"/>
          <w:spacing w:val="26"/>
        </w:rPr>
        <w:t> </w:t>
      </w:r>
      <w:r>
        <w:rPr>
          <w:color w:val="6E6158"/>
        </w:rPr>
        <w:t>client’s</w:t>
      </w:r>
      <w:r>
        <w:rPr>
          <w:color w:val="6E6158"/>
          <w:spacing w:val="26"/>
        </w:rPr>
        <w:t> </w:t>
      </w:r>
      <w:r>
        <w:rPr>
          <w:color w:val="6E6158"/>
        </w:rPr>
        <w:t>dispute</w:t>
      </w:r>
      <w:r>
        <w:rPr>
          <w:color w:val="6E6158"/>
          <w:spacing w:val="26"/>
        </w:rPr>
        <w:t> </w:t>
      </w:r>
      <w:r>
        <w:rPr>
          <w:color w:val="6E6158"/>
        </w:rPr>
        <w:t>at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outset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determine</w:t>
      </w:r>
      <w:r>
        <w:rPr>
          <w:color w:val="6E6158"/>
          <w:spacing w:val="26"/>
        </w:rPr>
        <w:t> </w:t>
      </w:r>
      <w:r>
        <w:rPr>
          <w:color w:val="6E6158"/>
        </w:rPr>
        <w:t>if</w:t>
      </w:r>
      <w:r>
        <w:rPr>
          <w:color w:val="6E6158"/>
          <w:spacing w:val="26"/>
        </w:rPr>
        <w:t> </w:t>
      </w:r>
      <w:r>
        <w:rPr>
          <w:color w:val="6E6158"/>
        </w:rPr>
        <w:t>it</w:t>
      </w:r>
      <w:r>
        <w:rPr>
          <w:color w:val="6E6158"/>
          <w:spacing w:val="26"/>
        </w:rPr>
        <w:t> </w:t>
      </w:r>
      <w:r>
        <w:rPr>
          <w:color w:val="6E6158"/>
        </w:rPr>
        <w:t>can</w:t>
      </w:r>
      <w:r>
        <w:rPr>
          <w:color w:val="6E6158"/>
          <w:spacing w:val="26"/>
        </w:rPr>
        <w:t> </w:t>
      </w:r>
      <w:r>
        <w:rPr>
          <w:color w:val="6E6158"/>
        </w:rPr>
        <w:t>be</w:t>
      </w:r>
      <w:r>
        <w:rPr>
          <w:color w:val="6E6158"/>
          <w:spacing w:val="26"/>
        </w:rPr>
        <w:t> </w:t>
      </w:r>
      <w:r>
        <w:rPr>
          <w:color w:val="6E6158"/>
        </w:rPr>
        <w:t>resolved more effectively and efficiently through litigation alternatives such as mediation or arbitration —</w:t>
      </w:r>
      <w:r>
        <w:rPr>
          <w:color w:val="6E6158"/>
          <w:spacing w:val="40"/>
        </w:rPr>
        <w:t> </w:t>
      </w:r>
      <w:r>
        <w:rPr>
          <w:color w:val="6E6158"/>
        </w:rPr>
        <w:t>both common practices in the construction industry. This avenue often achieves better results,</w:t>
      </w:r>
      <w:r>
        <w:rPr>
          <w:color w:val="6E6158"/>
          <w:spacing w:val="40"/>
        </w:rPr>
        <w:t> </w:t>
      </w:r>
      <w:r>
        <w:rPr>
          <w:color w:val="6E6158"/>
        </w:rPr>
        <w:t>saves</w:t>
      </w:r>
      <w:r>
        <w:rPr>
          <w:color w:val="6E6158"/>
          <w:spacing w:val="34"/>
        </w:rPr>
        <w:t> </w:t>
      </w:r>
      <w:r>
        <w:rPr>
          <w:color w:val="6E6158"/>
        </w:rPr>
        <w:t>substantial</w:t>
      </w:r>
      <w:r>
        <w:rPr>
          <w:color w:val="6E6158"/>
          <w:spacing w:val="34"/>
        </w:rPr>
        <w:t> </w:t>
      </w:r>
      <w:r>
        <w:rPr>
          <w:color w:val="6E6158"/>
        </w:rPr>
        <w:t>resources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provides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more</w:t>
      </w:r>
      <w:r>
        <w:rPr>
          <w:color w:val="6E6158"/>
          <w:spacing w:val="34"/>
        </w:rPr>
        <w:t> </w:t>
      </w:r>
      <w:r>
        <w:rPr>
          <w:color w:val="6E6158"/>
        </w:rPr>
        <w:t>timely</w:t>
      </w:r>
      <w:r>
        <w:rPr>
          <w:color w:val="6E6158"/>
          <w:spacing w:val="34"/>
        </w:rPr>
        <w:t> </w:t>
      </w:r>
      <w:r>
        <w:rPr>
          <w:color w:val="6E6158"/>
        </w:rPr>
        <w:t>resolution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construction</w:t>
      </w:r>
      <w:r>
        <w:rPr>
          <w:color w:val="6E6158"/>
          <w:spacing w:val="34"/>
        </w:rPr>
        <w:t> </w:t>
      </w:r>
      <w:r>
        <w:rPr>
          <w:color w:val="6E6158"/>
        </w:rPr>
        <w:t>disputes.</w:t>
      </w:r>
    </w:p>
    <w:p>
      <w:pPr>
        <w:pStyle w:val="BodyText"/>
        <w:spacing w:line="302" w:lineRule="auto" w:before="195"/>
        <w:ind w:right="941"/>
      </w:pPr>
      <w:r>
        <w:rPr>
          <w:color w:val="6E6158"/>
        </w:rPr>
        <w:t>Our construction attorneys are experienced in mediation, arbitration and litigation of</w:t>
      </w:r>
      <w:r>
        <w:rPr>
          <w:color w:val="6E6158"/>
          <w:spacing w:val="40"/>
        </w:rPr>
        <w:t> </w:t>
      </w:r>
      <w:r>
        <w:rPr>
          <w:color w:val="6E6158"/>
        </w:rPr>
        <w:t>construction-related</w:t>
      </w:r>
      <w:r>
        <w:rPr>
          <w:color w:val="6E6158"/>
          <w:spacing w:val="19"/>
        </w:rPr>
        <w:t> </w:t>
      </w:r>
      <w:r>
        <w:rPr>
          <w:color w:val="6E6158"/>
        </w:rPr>
        <w:t>disputes</w:t>
      </w:r>
      <w:r>
        <w:rPr>
          <w:color w:val="6E6158"/>
          <w:spacing w:val="19"/>
        </w:rPr>
        <w:t> </w:t>
      </w:r>
      <w:r>
        <w:rPr>
          <w:color w:val="6E6158"/>
        </w:rPr>
        <w:t>as</w:t>
      </w:r>
      <w:r>
        <w:rPr>
          <w:color w:val="6E6158"/>
          <w:spacing w:val="19"/>
        </w:rPr>
        <w:t> </w:t>
      </w:r>
      <w:r>
        <w:rPr>
          <w:color w:val="6E6158"/>
        </w:rPr>
        <w:t>well</w:t>
      </w:r>
      <w:r>
        <w:rPr>
          <w:color w:val="6E6158"/>
          <w:spacing w:val="19"/>
        </w:rPr>
        <w:t> </w:t>
      </w:r>
      <w:r>
        <w:rPr>
          <w:color w:val="6E6158"/>
        </w:rPr>
        <w:t>as</w:t>
      </w:r>
      <w:r>
        <w:rPr>
          <w:color w:val="6E6158"/>
          <w:spacing w:val="19"/>
        </w:rPr>
        <w:t> </w:t>
      </w:r>
      <w:r>
        <w:rPr>
          <w:color w:val="6E6158"/>
        </w:rPr>
        <w:t>mass</w:t>
      </w:r>
      <w:r>
        <w:rPr>
          <w:color w:val="6E6158"/>
          <w:spacing w:val="19"/>
        </w:rPr>
        <w:t> </w:t>
      </w:r>
      <w:r>
        <w:rPr>
          <w:color w:val="6E6158"/>
        </w:rPr>
        <w:t>actions,</w:t>
      </w:r>
      <w:r>
        <w:rPr>
          <w:color w:val="6E6158"/>
          <w:spacing w:val="19"/>
        </w:rPr>
        <w:t> </w:t>
      </w:r>
      <w:r>
        <w:rPr>
          <w:color w:val="6E6158"/>
        </w:rPr>
        <w:t>class</w:t>
      </w:r>
      <w:r>
        <w:rPr>
          <w:color w:val="6E6158"/>
          <w:spacing w:val="19"/>
        </w:rPr>
        <w:t> </w:t>
      </w:r>
      <w:r>
        <w:rPr>
          <w:color w:val="6E6158"/>
        </w:rPr>
        <w:t>actions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construction-</w:t>
      </w:r>
      <w:r>
        <w:rPr>
          <w:color w:val="6E6158"/>
        </w:rPr>
        <w:t>related</w:t>
      </w:r>
    </w:p>
    <w:p>
      <w:pPr>
        <w:pStyle w:val="BodyText"/>
        <w:spacing w:line="295" w:lineRule="auto"/>
      </w:pPr>
      <w:r>
        <w:rPr>
          <w:color w:val="6E6158"/>
        </w:rPr>
        <w:t>appeals. In addition to defending claims brought against general contractors and developers,</w:t>
      </w:r>
      <w:r>
        <w:rPr>
          <w:color w:val="6E6158"/>
          <w:spacing w:val="40"/>
        </w:rPr>
        <w:t> </w:t>
      </w:r>
      <w:r>
        <w:rPr>
          <w:color w:val="6E6158"/>
        </w:rPr>
        <w:t>our construction attorneys have significant experience pursuing claims on behalf of owners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developers and prosecuting reimbursement claims against subcontractors, vendors, and other</w:t>
      </w:r>
      <w:r>
        <w:rPr>
          <w:color w:val="6E6158"/>
          <w:spacing w:val="40"/>
        </w:rPr>
        <w:t> </w:t>
      </w:r>
      <w:r>
        <w:rPr>
          <w:color w:val="6E6158"/>
        </w:rPr>
        <w:t>responsible third parties. In conjunction with our experience in defending defect claims and</w:t>
      </w:r>
      <w:r>
        <w:rPr>
          <w:color w:val="6E6158"/>
          <w:spacing w:val="40"/>
        </w:rPr>
        <w:t> </w:t>
      </w:r>
      <w:r>
        <w:rPr>
          <w:color w:val="6E6158"/>
        </w:rPr>
        <w:t>prosecuting reimbursement claims, we frequently pursue insurance carriers on coverage claims</w:t>
      </w:r>
      <w:r>
        <w:rPr>
          <w:color w:val="6E6158"/>
          <w:spacing w:val="40"/>
        </w:rPr>
        <w:t> </w:t>
      </w:r>
      <w:r>
        <w:rPr>
          <w:color w:val="6E6158"/>
        </w:rPr>
        <w:t>arising from alleged faulty workmanship. Finally, our construction litigators often are involved in</w:t>
      </w:r>
      <w:r>
        <w:rPr>
          <w:color w:val="6E6158"/>
          <w:spacing w:val="40"/>
        </w:rPr>
        <w:t> </w:t>
      </w:r>
      <w:r>
        <w:rPr>
          <w:color w:val="6E6158"/>
        </w:rPr>
        <w:t>legal</w:t>
      </w:r>
      <w:r>
        <w:rPr>
          <w:color w:val="6E6158"/>
          <w:spacing w:val="38"/>
        </w:rPr>
        <w:t> </w:t>
      </w:r>
      <w:r>
        <w:rPr>
          <w:color w:val="6E6158"/>
        </w:rPr>
        <w:t>work</w:t>
      </w:r>
      <w:r>
        <w:rPr>
          <w:color w:val="6E6158"/>
          <w:spacing w:val="38"/>
        </w:rPr>
        <w:t> </w:t>
      </w:r>
      <w:r>
        <w:rPr>
          <w:color w:val="6E6158"/>
        </w:rPr>
        <w:t>that</w:t>
      </w:r>
      <w:r>
        <w:rPr>
          <w:color w:val="6E6158"/>
          <w:spacing w:val="38"/>
        </w:rPr>
        <w:t> </w:t>
      </w:r>
      <w:r>
        <w:rPr>
          <w:color w:val="6E6158"/>
        </w:rPr>
        <w:t>accompanies</w:t>
      </w:r>
      <w:r>
        <w:rPr>
          <w:color w:val="6E6158"/>
          <w:spacing w:val="38"/>
        </w:rPr>
        <w:t> </w:t>
      </w:r>
      <w:r>
        <w:rPr>
          <w:color w:val="6E6158"/>
        </w:rPr>
        <w:t>construction</w:t>
      </w:r>
      <w:r>
        <w:rPr>
          <w:color w:val="6E6158"/>
          <w:spacing w:val="38"/>
        </w:rPr>
        <w:t> </w:t>
      </w:r>
      <w:r>
        <w:rPr>
          <w:color w:val="6E6158"/>
        </w:rPr>
        <w:t>defect</w:t>
      </w:r>
      <w:r>
        <w:rPr>
          <w:color w:val="6E6158"/>
          <w:spacing w:val="38"/>
        </w:rPr>
        <w:t> </w:t>
      </w:r>
      <w:r>
        <w:rPr>
          <w:color w:val="6E6158"/>
        </w:rPr>
        <w:t>litigation,</w:t>
      </w:r>
      <w:r>
        <w:rPr>
          <w:color w:val="6E6158"/>
          <w:spacing w:val="38"/>
        </w:rPr>
        <w:t> </w:t>
      </w:r>
      <w:r>
        <w:rPr>
          <w:color w:val="6E6158"/>
        </w:rPr>
        <w:t>such</w:t>
      </w:r>
      <w:r>
        <w:rPr>
          <w:color w:val="6E6158"/>
          <w:spacing w:val="38"/>
        </w:rPr>
        <w:t> </w:t>
      </w:r>
      <w:r>
        <w:rPr>
          <w:color w:val="6E6158"/>
        </w:rPr>
        <w:t>as</w:t>
      </w:r>
      <w:r>
        <w:rPr>
          <w:color w:val="6E6158"/>
          <w:spacing w:val="38"/>
        </w:rPr>
        <w:t> </w:t>
      </w:r>
      <w:r>
        <w:rPr>
          <w:color w:val="6E6158"/>
        </w:rPr>
        <w:t>property</w:t>
      </w:r>
      <w:r>
        <w:rPr>
          <w:color w:val="6E6158"/>
          <w:spacing w:val="38"/>
        </w:rPr>
        <w:t> </w:t>
      </w:r>
      <w:r>
        <w:rPr>
          <w:color w:val="6E6158"/>
        </w:rPr>
        <w:t>evaluations,</w:t>
      </w:r>
    </w:p>
    <w:p>
      <w:pPr>
        <w:pStyle w:val="BodyText"/>
        <w:spacing w:line="292" w:lineRule="auto"/>
      </w:pPr>
      <w:r>
        <w:rPr>
          <w:color w:val="6E6158"/>
        </w:rPr>
        <w:t>contract issues and public report matters. Construction litigation encompasses federal and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actions throughout the Mountain West, as well as administrative proceedings before state</w:t>
      </w:r>
      <w:r>
        <w:rPr>
          <w:color w:val="6E6158"/>
          <w:spacing w:val="40"/>
        </w:rPr>
        <w:t> </w:t>
      </w:r>
      <w:r>
        <w:rPr>
          <w:color w:val="6E6158"/>
        </w:rPr>
        <w:t>registrars or state contractor boards and other state agencies.</w:t>
      </w:r>
    </w:p>
    <w:p>
      <w:pPr>
        <w:pStyle w:val="Heading1"/>
        <w:spacing w:before="166"/>
      </w:pPr>
      <w:r>
        <w:rPr>
          <w:color w:val="FF8100"/>
        </w:rPr>
        <w:t>CONSTRUCTION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TRANSACTIONS</w:t>
      </w:r>
    </w:p>
    <w:p>
      <w:pPr>
        <w:pStyle w:val="BodyText"/>
        <w:spacing w:line="295" w:lineRule="auto" w:before="147"/>
      </w:pPr>
      <w:r>
        <w:rPr>
          <w:color w:val="6E6158"/>
        </w:rPr>
        <w:t>Our construction attorneys provide comprehensive document review and revisions, with</w:t>
      </w:r>
      <w:r>
        <w:rPr>
          <w:color w:val="6E6158"/>
          <w:spacing w:val="40"/>
        </w:rPr>
        <w:t> </w:t>
      </w:r>
      <w:r>
        <w:rPr>
          <w:color w:val="6E6158"/>
        </w:rPr>
        <w:t>adjustments necessary to implement the client’s desires and requirements’ timely completion,</w:t>
      </w:r>
      <w:r>
        <w:rPr>
          <w:color w:val="6E6158"/>
          <w:spacing w:val="40"/>
        </w:rPr>
        <w:t> </w:t>
      </w:r>
      <w:r>
        <w:rPr>
          <w:color w:val="6E6158"/>
        </w:rPr>
        <w:t>compliance with contract documents, lien and stop notice prevention/mitigation, payment</w:t>
      </w:r>
      <w:r>
        <w:rPr>
          <w:color w:val="6E6158"/>
          <w:spacing w:val="40"/>
        </w:rPr>
        <w:t> </w:t>
      </w:r>
      <w:r>
        <w:rPr>
          <w:color w:val="6E6158"/>
        </w:rPr>
        <w:t>procedures, lender requirements, statutory payment limitations, privilege taxation, insurance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indemnification,</w:t>
      </w:r>
      <w:r>
        <w:rPr>
          <w:color w:val="6E6158"/>
          <w:spacing w:val="40"/>
        </w:rPr>
        <w:t> </w:t>
      </w:r>
      <w:r>
        <w:rPr>
          <w:color w:val="6E6158"/>
        </w:rPr>
        <w:t>allocation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uninsured</w:t>
      </w:r>
      <w:r>
        <w:rPr>
          <w:color w:val="6E6158"/>
          <w:spacing w:val="40"/>
        </w:rPr>
        <w:t> </w:t>
      </w:r>
      <w:r>
        <w:rPr>
          <w:color w:val="6E6158"/>
        </w:rPr>
        <w:t>risks,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dispute</w:t>
      </w:r>
      <w:r>
        <w:rPr>
          <w:color w:val="6E6158"/>
          <w:spacing w:val="40"/>
        </w:rPr>
        <w:t> </w:t>
      </w:r>
      <w:r>
        <w:rPr>
          <w:color w:val="6E6158"/>
        </w:rPr>
        <w:t>resolution</w:t>
      </w:r>
      <w:r>
        <w:rPr>
          <w:color w:val="6E6158"/>
          <w:spacing w:val="40"/>
        </w:rPr>
        <w:t> </w:t>
      </w:r>
      <w:r>
        <w:rPr>
          <w:color w:val="6E6158"/>
        </w:rPr>
        <w:t>mechanisms.</w:t>
      </w:r>
      <w:r>
        <w:rPr>
          <w:color w:val="6E6158"/>
          <w:spacing w:val="40"/>
        </w:rPr>
        <w:t> </w:t>
      </w:r>
      <w:r>
        <w:rPr>
          <w:color w:val="6E6158"/>
        </w:rPr>
        <w:t>Our construction legal services also include assistance with strategic planning; selecting appropriate</w:t>
      </w:r>
      <w:r>
        <w:rPr>
          <w:color w:val="6E6158"/>
          <w:spacing w:val="40"/>
        </w:rPr>
        <w:t> </w:t>
      </w:r>
      <w:r>
        <w:rPr>
          <w:color w:val="6E6158"/>
        </w:rPr>
        <w:t>project</w:t>
      </w:r>
      <w:r>
        <w:rPr>
          <w:color w:val="6E6158"/>
          <w:spacing w:val="40"/>
        </w:rPr>
        <w:t> </w:t>
      </w:r>
      <w:r>
        <w:rPr>
          <w:color w:val="6E6158"/>
        </w:rPr>
        <w:t>delivery</w:t>
      </w:r>
      <w:r>
        <w:rPr>
          <w:color w:val="6E6158"/>
          <w:spacing w:val="40"/>
        </w:rPr>
        <w:t> </w:t>
      </w:r>
      <w:r>
        <w:rPr>
          <w:color w:val="6E6158"/>
        </w:rPr>
        <w:t>systems;</w:t>
      </w:r>
      <w:r>
        <w:rPr>
          <w:color w:val="6E6158"/>
          <w:spacing w:val="40"/>
        </w:rPr>
        <w:t>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negotiation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40"/>
        </w:rPr>
        <w:t> </w:t>
      </w:r>
      <w:r>
        <w:rPr>
          <w:color w:val="6E6158"/>
        </w:rPr>
        <w:t>compliance;</w:t>
      </w:r>
      <w:r>
        <w:rPr>
          <w:color w:val="6E6158"/>
          <w:spacing w:val="40"/>
        </w:rPr>
        <w:t> </w:t>
      </w:r>
      <w:r>
        <w:rPr>
          <w:color w:val="6E6158"/>
        </w:rPr>
        <w:t>permitting;</w:t>
      </w:r>
      <w:r>
        <w:rPr>
          <w:color w:val="6E6158"/>
          <w:spacing w:val="40"/>
        </w:rPr>
        <w:t> </w:t>
      </w:r>
      <w:r>
        <w:rPr>
          <w:color w:val="6E6158"/>
        </w:rPr>
        <w:t>bid</w:t>
      </w:r>
    </w:p>
    <w:p>
      <w:pPr>
        <w:pStyle w:val="BodyText"/>
        <w:spacing w:line="297" w:lineRule="auto"/>
        <w:ind w:right="677"/>
        <w:jc w:val="both"/>
      </w:pPr>
      <w:r>
        <w:rPr>
          <w:color w:val="6E6158"/>
        </w:rPr>
        <w:t>processes; and employment issues related to construction. Our construction attorneys </w:t>
      </w:r>
      <w:r>
        <w:rPr>
          <w:color w:val="6E6158"/>
        </w:rPr>
        <w:t>routinely provide seminars and training on effective construction administration as well as on recent law changes</w:t>
      </w:r>
      <w:r>
        <w:rPr>
          <w:color w:val="6E6158"/>
          <w:spacing w:val="31"/>
        </w:rPr>
        <w:t> </w:t>
      </w:r>
      <w:r>
        <w:rPr>
          <w:color w:val="6E6158"/>
        </w:rPr>
        <w:t>impacting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projects,</w:t>
      </w:r>
      <w:r>
        <w:rPr>
          <w:color w:val="6E6158"/>
          <w:spacing w:val="31"/>
        </w:rPr>
        <w:t> </w:t>
      </w:r>
      <w:r>
        <w:rPr>
          <w:color w:val="6E6158"/>
        </w:rPr>
        <w:t>such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those</w:t>
      </w:r>
      <w:r>
        <w:rPr>
          <w:color w:val="6E6158"/>
          <w:spacing w:val="31"/>
        </w:rPr>
        <w:t> </w:t>
      </w:r>
      <w:r>
        <w:rPr>
          <w:color w:val="6E6158"/>
        </w:rPr>
        <w:t>relating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liens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stop</w:t>
      </w:r>
      <w:r>
        <w:rPr>
          <w:color w:val="6E6158"/>
          <w:spacing w:val="31"/>
        </w:rPr>
        <w:t> </w:t>
      </w:r>
      <w:r>
        <w:rPr>
          <w:color w:val="6E6158"/>
        </w:rPr>
        <w:t>notices,</w:t>
      </w:r>
    </w:p>
    <w:p>
      <w:pPr>
        <w:pStyle w:val="BodyText"/>
        <w:spacing w:line="302" w:lineRule="auto"/>
        <w:ind w:right="932"/>
        <w:jc w:val="both"/>
      </w:pPr>
      <w:r>
        <w:rPr>
          <w:color w:val="6E6158"/>
        </w:rPr>
        <w:t>prompt payment obligations, environmental matters, and construction-related </w:t>
      </w:r>
      <w:r>
        <w:rPr>
          <w:color w:val="6E6158"/>
        </w:rPr>
        <w:t>employment </w:t>
      </w:r>
      <w:r>
        <w:rPr>
          <w:color w:val="6E6158"/>
          <w:spacing w:val="-2"/>
        </w:rPr>
        <w:t>requirements.</w:t>
      </w:r>
    </w:p>
    <w:p>
      <w:pPr>
        <w:pStyle w:val="Heading1"/>
        <w:spacing w:before="144"/>
      </w:pPr>
      <w:r>
        <w:rPr>
          <w:color w:val="FF8100"/>
        </w:rPr>
        <w:t>GOVERNMENT</w:t>
      </w:r>
      <w:r>
        <w:rPr>
          <w:color w:val="FF8100"/>
          <w:spacing w:val="17"/>
        </w:rPr>
        <w:t> </w:t>
      </w:r>
      <w:r>
        <w:rPr>
          <w:color w:val="FF8100"/>
        </w:rPr>
        <w:t>PROCUREMENT</w:t>
      </w:r>
      <w:r>
        <w:rPr>
          <w:color w:val="FF8100"/>
          <w:spacing w:val="18"/>
        </w:rPr>
        <w:t> </w:t>
      </w:r>
      <w:r>
        <w:rPr>
          <w:color w:val="FF8100"/>
          <w:spacing w:val="-2"/>
        </w:rPr>
        <w:t>CLAIMS</w:t>
      </w:r>
    </w:p>
    <w:p>
      <w:pPr>
        <w:pStyle w:val="BodyText"/>
        <w:spacing w:line="295" w:lineRule="auto" w:before="147"/>
        <w:ind w:right="415"/>
      </w:pPr>
      <w:r>
        <w:rPr>
          <w:color w:val="6E6158"/>
        </w:rPr>
        <w:t>Our</w:t>
      </w:r>
      <w:r>
        <w:rPr>
          <w:color w:val="6E6158"/>
          <w:spacing w:val="21"/>
        </w:rPr>
        <w:t> </w:t>
      </w:r>
      <w:r>
        <w:rPr>
          <w:color w:val="6E6158"/>
        </w:rPr>
        <w:t>construction</w:t>
      </w:r>
      <w:r>
        <w:rPr>
          <w:color w:val="6E6158"/>
          <w:spacing w:val="21"/>
        </w:rPr>
        <w:t> </w:t>
      </w:r>
      <w:r>
        <w:rPr>
          <w:color w:val="6E6158"/>
        </w:rPr>
        <w:t>litigators</w:t>
      </w:r>
      <w:r>
        <w:rPr>
          <w:color w:val="6E6158"/>
          <w:spacing w:val="21"/>
        </w:rPr>
        <w:t> </w:t>
      </w:r>
      <w:r>
        <w:rPr>
          <w:color w:val="6E6158"/>
        </w:rPr>
        <w:t>represent</w:t>
      </w:r>
      <w:r>
        <w:rPr>
          <w:color w:val="6E6158"/>
          <w:spacing w:val="21"/>
        </w:rPr>
        <w:t> </w:t>
      </w:r>
      <w:r>
        <w:rPr>
          <w:color w:val="6E6158"/>
        </w:rPr>
        <w:t>clients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bid</w:t>
      </w:r>
      <w:r>
        <w:rPr>
          <w:color w:val="6E6158"/>
          <w:spacing w:val="21"/>
        </w:rPr>
        <w:t> </w:t>
      </w:r>
      <w:r>
        <w:rPr>
          <w:color w:val="6E6158"/>
        </w:rPr>
        <w:t>protest</w:t>
      </w:r>
      <w:r>
        <w:rPr>
          <w:color w:val="6E6158"/>
          <w:spacing w:val="21"/>
        </w:rPr>
        <w:t> </w:t>
      </w:r>
      <w:r>
        <w:rPr>
          <w:color w:val="6E6158"/>
        </w:rPr>
        <w:t>matters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comptroller</w:t>
      </w:r>
      <w:r>
        <w:rPr>
          <w:color w:val="6E6158"/>
          <w:spacing w:val="21"/>
        </w:rPr>
        <w:t> </w:t>
      </w:r>
      <w:r>
        <w:rPr>
          <w:color w:val="6E6158"/>
        </w:rPr>
        <w:t>general of the General Accountability Office and state agencies. We also represent general contractors</w:t>
      </w:r>
      <w:r>
        <w:rPr>
          <w:color w:val="6E6158"/>
          <w:spacing w:val="40"/>
        </w:rPr>
        <w:t> </w:t>
      </w:r>
      <w:r>
        <w:rPr>
          <w:color w:val="6E6158"/>
        </w:rPr>
        <w:t>against city, county, state and federal governments. In addition, we prosecute claims against</w:t>
      </w:r>
      <w:r>
        <w:rPr>
          <w:color w:val="6E6158"/>
          <w:spacing w:val="40"/>
        </w:rPr>
        <w:t> </w:t>
      </w:r>
      <w:r>
        <w:rPr>
          <w:color w:val="6E6158"/>
        </w:rPr>
        <w:t>federal</w:t>
      </w:r>
      <w:r>
        <w:rPr>
          <w:color w:val="6E6158"/>
          <w:spacing w:val="33"/>
        </w:rPr>
        <w:t> </w:t>
      </w:r>
      <w:r>
        <w:rPr>
          <w:color w:val="6E6158"/>
        </w:rPr>
        <w:t>agencies</w:t>
      </w:r>
      <w:r>
        <w:rPr>
          <w:color w:val="6E6158"/>
          <w:spacing w:val="33"/>
        </w:rPr>
        <w:t> </w:t>
      </w:r>
      <w:r>
        <w:rPr>
          <w:color w:val="6E6158"/>
        </w:rPr>
        <w:t>before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various</w:t>
      </w:r>
      <w:r>
        <w:rPr>
          <w:color w:val="6E6158"/>
          <w:spacing w:val="33"/>
        </w:rPr>
        <w:t> </w:t>
      </w:r>
      <w:r>
        <w:rPr>
          <w:color w:val="6E6158"/>
        </w:rPr>
        <w:t>boards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contract</w:t>
      </w:r>
      <w:r>
        <w:rPr>
          <w:color w:val="6E6158"/>
          <w:spacing w:val="33"/>
        </w:rPr>
        <w:t> </w:t>
      </w:r>
      <w:r>
        <w:rPr>
          <w:color w:val="6E6158"/>
        </w:rPr>
        <w:t>appeals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claims</w:t>
      </w:r>
      <w:r>
        <w:rPr>
          <w:color w:val="6E6158"/>
          <w:spacing w:val="33"/>
        </w:rPr>
        <w:t> </w:t>
      </w:r>
      <w:r>
        <w:rPr>
          <w:color w:val="6E6158"/>
        </w:rPr>
        <w:t>courts.</w:t>
      </w:r>
    </w:p>
    <w:p>
      <w:pPr>
        <w:pStyle w:val="Heading1"/>
        <w:spacing w:before="162"/>
      </w:pPr>
      <w:r>
        <w:rPr>
          <w:color w:val="FF8100"/>
        </w:rPr>
        <w:t>INFRASTRUCTURE</w:t>
      </w:r>
      <w:r>
        <w:rPr>
          <w:color w:val="FF8100"/>
          <w:spacing w:val="20"/>
        </w:rPr>
        <w:t> </w:t>
      </w:r>
      <w:r>
        <w:rPr>
          <w:color w:val="FF8100"/>
          <w:spacing w:val="-2"/>
        </w:rPr>
        <w:t>PROJECTS</w:t>
      </w:r>
    </w:p>
    <w:p>
      <w:pPr>
        <w:pStyle w:val="BodyText"/>
        <w:spacing w:line="297" w:lineRule="auto" w:before="147"/>
      </w:pPr>
      <w:r>
        <w:rPr>
          <w:color w:val="6E6158"/>
        </w:rPr>
        <w:t>We represent numerous prime contractors working on civil projects throughout the Mountain</w:t>
      </w:r>
      <w:r>
        <w:rPr>
          <w:color w:val="6E6158"/>
          <w:spacing w:val="40"/>
        </w:rPr>
        <w:t> </w:t>
      </w:r>
      <w:r>
        <w:rPr>
          <w:color w:val="6E6158"/>
        </w:rPr>
        <w:t>West. Construction law services include providing counsel to clients concerning procurement</w:t>
      </w:r>
      <w:r>
        <w:rPr>
          <w:color w:val="6E6158"/>
          <w:spacing w:val="40"/>
        </w:rPr>
        <w:t> </w:t>
      </w:r>
      <w:r>
        <w:rPr>
          <w:color w:val="6E6158"/>
        </w:rPr>
        <w:t>issues,</w:t>
      </w:r>
      <w:r>
        <w:rPr>
          <w:color w:val="6E6158"/>
          <w:spacing w:val="16"/>
        </w:rPr>
        <w:t> </w:t>
      </w:r>
      <w:r>
        <w:rPr>
          <w:color w:val="6E6158"/>
        </w:rPr>
        <w:t>bid</w:t>
      </w:r>
      <w:r>
        <w:rPr>
          <w:color w:val="6E6158"/>
          <w:spacing w:val="17"/>
        </w:rPr>
        <w:t> </w:t>
      </w:r>
      <w:r>
        <w:rPr>
          <w:color w:val="6E6158"/>
        </w:rPr>
        <w:t>protests,</w:t>
      </w:r>
      <w:r>
        <w:rPr>
          <w:color w:val="6E6158"/>
          <w:spacing w:val="17"/>
        </w:rPr>
        <w:t> </w:t>
      </w:r>
      <w:r>
        <w:rPr>
          <w:color w:val="6E6158"/>
        </w:rPr>
        <w:t>joint</w:t>
      </w:r>
      <w:r>
        <w:rPr>
          <w:color w:val="6E6158"/>
          <w:spacing w:val="17"/>
        </w:rPr>
        <w:t> </w:t>
      </w:r>
      <w:r>
        <w:rPr>
          <w:color w:val="6E6158"/>
        </w:rPr>
        <w:t>venture</w:t>
      </w:r>
      <w:r>
        <w:rPr>
          <w:color w:val="6E6158"/>
          <w:spacing w:val="17"/>
        </w:rPr>
        <w:t> </w:t>
      </w:r>
      <w:r>
        <w:rPr>
          <w:color w:val="6E6158"/>
        </w:rPr>
        <w:t>agreements,</w:t>
      </w:r>
      <w:r>
        <w:rPr>
          <w:color w:val="6E6158"/>
          <w:spacing w:val="16"/>
        </w:rPr>
        <w:t> </w:t>
      </w:r>
      <w:r>
        <w:rPr>
          <w:color w:val="6E6158"/>
        </w:rPr>
        <w:t>public/private</w:t>
      </w:r>
      <w:r>
        <w:rPr>
          <w:color w:val="6E6158"/>
          <w:spacing w:val="17"/>
        </w:rPr>
        <w:t> </w:t>
      </w:r>
      <w:r>
        <w:rPr>
          <w:color w:val="6E6158"/>
        </w:rPr>
        <w:t>partnerships,</w:t>
      </w:r>
      <w:r>
        <w:rPr>
          <w:color w:val="6E6158"/>
          <w:spacing w:val="17"/>
        </w:rPr>
        <w:t> </w:t>
      </w:r>
      <w:r>
        <w:rPr>
          <w:color w:val="6E6158"/>
        </w:rPr>
        <w:t>contracts,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financing</w:t>
      </w:r>
    </w:p>
    <w:p>
      <w:pPr>
        <w:pStyle w:val="BodyText"/>
        <w:spacing w:line="292" w:lineRule="auto"/>
        <w:ind w:right="724"/>
      </w:pPr>
      <w:r>
        <w:rPr>
          <w:color w:val="6E6158"/>
        </w:rPr>
        <w:t>transactions, employment, and litigation of all types relating to civil projects, including </w:t>
      </w:r>
      <w:r>
        <w:rPr>
          <w:color w:val="6E6158"/>
        </w:rPr>
        <w:t>bridges,</w:t>
      </w:r>
      <w:r>
        <w:rPr>
          <w:color w:val="6E6158"/>
          <w:spacing w:val="40"/>
        </w:rPr>
        <w:t> </w:t>
      </w:r>
      <w:r>
        <w:rPr>
          <w:color w:val="6E6158"/>
        </w:rPr>
        <w:t>dams, roads, highways, toll roads, and other large projects.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4" w:right="65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construction-law/" TargetMode="External"/><Relationship Id="rId10" Type="http://schemas.openxmlformats.org/officeDocument/2006/relationships/hyperlink" Target="https://www.fennemorelaw.com/services/business-litigation/" TargetMode="External"/><Relationship Id="rId11" Type="http://schemas.openxmlformats.org/officeDocument/2006/relationships/hyperlink" Target="https://www.fennemorelaw.com/people/attorneys/kevin-j-bonner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kbon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2025-03-28T07:46:41Z</dcterms:created>
  <dcterms:modified xsi:type="dcterms:W3CDTF">2025-03-28T07:46:41Z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