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22281" y="1369338"/>
                            <a:ext cx="1855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320675">
                                <a:moveTo>
                                  <a:pt x="185506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55063" y="320382"/>
                                </a:lnTo>
                                <a:lnTo>
                                  <a:pt x="1855063" y="315214"/>
                                </a:lnTo>
                                <a:close/>
                              </a:path>
                              <a:path w="1855470" h="320675">
                                <a:moveTo>
                                  <a:pt x="185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55063" y="5168"/>
                                </a:lnTo>
                                <a:lnTo>
                                  <a:pt x="1855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THOMAS M.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LIST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35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tlist@fennemorelaw.com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04;top:2156;width:2922;height:505" id="docshape5" coordorigin="5704,2156" coordsize="2922,505" path="m8626,2653l5704,2653,5704,2661,8626,2661,8626,2653xm8626,2156l5704,2156,5704,2165,8626,2165,8626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THOMAS M.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LIST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635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tlist@fennemorelaw.com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THOMAS</w:t>
      </w:r>
      <w:r>
        <w:rPr>
          <w:color w:val="FF8100"/>
          <w:spacing w:val="7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  <w:spacing w:val="-4"/>
        </w:rPr>
        <w:t>LIST</w:t>
      </w:r>
    </w:p>
    <w:p>
      <w:pPr>
        <w:pStyle w:val="BodyText"/>
        <w:spacing w:before="147"/>
        <w:ind w:left="104"/>
      </w:pPr>
      <w:r>
        <w:rPr>
          <w:color w:val="6E6158"/>
        </w:rPr>
        <w:t>Tom</w:t>
      </w:r>
      <w:r>
        <w:rPr>
          <w:color w:val="6E6158"/>
          <w:spacing w:val="9"/>
        </w:rPr>
        <w:t> </w:t>
      </w:r>
      <w:r>
        <w:rPr>
          <w:color w:val="6E6158"/>
        </w:rPr>
        <w:t>has</w:t>
      </w:r>
      <w:r>
        <w:rPr>
          <w:color w:val="6E6158"/>
          <w:spacing w:val="9"/>
        </w:rPr>
        <w:t> </w:t>
      </w:r>
      <w:r>
        <w:rPr>
          <w:color w:val="6E6158"/>
        </w:rPr>
        <w:t>over</w:t>
      </w:r>
      <w:r>
        <w:rPr>
          <w:color w:val="6E6158"/>
          <w:spacing w:val="10"/>
        </w:rPr>
        <w:t> </w:t>
      </w:r>
      <w:r>
        <w:rPr>
          <w:color w:val="6E6158"/>
        </w:rPr>
        <w:t>36</w:t>
      </w:r>
      <w:r>
        <w:rPr>
          <w:color w:val="6E6158"/>
          <w:spacing w:val="9"/>
        </w:rPr>
        <w:t> </w:t>
      </w:r>
      <w:r>
        <w:rPr>
          <w:color w:val="6E6158"/>
        </w:rPr>
        <w:t>years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commercial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including:</w:t>
      </w:r>
    </w:p>
    <w:p>
      <w:pPr>
        <w:pStyle w:val="BodyText"/>
        <w:spacing w:before="22"/>
        <w:ind w:left="0"/>
      </w:pPr>
    </w:p>
    <w:p>
      <w:pPr>
        <w:pStyle w:val="BodyText"/>
        <w:spacing w:line="420" w:lineRule="auto"/>
        <w:ind w:right="77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59568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0426pt;width:1.65pt;height:1.65pt;mso-position-horizontal-relative:page;mso-position-vertical-relative:paragraph;z-index:15729152" id="docshape7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323101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1051pt;width:1.65pt;height:1.65pt;mso-position-horizontal-relative:page;mso-position-vertical-relative:paragraph;z-index:15729664" id="docshape8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581466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84798pt;width:1.65pt;height:1.65pt;mso-position-horizontal-relative:page;mso-position-vertical-relative:paragraph;z-index:15730176" id="docshape9" coordorigin="1675,916" coordsize="33,33" path="m1696,948l1687,948,1683,947,1676,940,1675,936,1675,927,1676,924,1683,917,1687,916,1696,916,1699,917,1706,924,1707,927,1707,932,1707,936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839832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28548pt;width:1.65pt;height:1.65pt;mso-position-horizontal-relative:page;mso-position-vertical-relative:paragraph;z-index:15730688" id="docshape10" coordorigin="1675,1323" coordsize="33,33" path="m1696,1355l1687,1355,1683,1354,1676,1347,1675,1343,1675,1334,1676,1331,1683,1324,1687,1323,1696,1323,1699,1324,1706,1331,1707,1334,1707,1339,1707,1343,1706,1347,1699,1354,1696,13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1098198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472298pt;width:1.65pt;height:1.65pt;mso-position-horizontal-relative:page;mso-position-vertical-relative:paragraph;z-index:15731200" id="docshape11" coordorigin="1675,1729" coordsize="33,33" path="m1696,1762l1687,1762,1683,1760,1676,1754,1675,1750,1675,1741,1676,1737,1683,1731,1687,1729,1696,1729,1699,1731,1706,1737,1707,1741,1707,1746,1707,1750,1706,1754,1699,1760,1696,17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1361731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7.222923pt;width:1.65pt;height:1.65pt;mso-position-horizontal-relative:page;mso-position-vertical-relative:paragraph;z-index:15731712" id="docshape12" coordorigin="1675,2144" coordsize="33,33" path="m1696,2177l1687,2177,1683,2175,1676,2169,1675,2165,1675,2156,1676,2152,1683,2146,1687,2144,1696,2144,1699,2146,1706,2152,1707,2156,1707,2161,1707,2165,1706,2169,1699,2175,1696,21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1620096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7.566666pt;width:1.65pt;height:1.65pt;mso-position-horizontal-relative:page;mso-position-vertical-relative:paragraph;z-index:15732224" id="docshape13" coordorigin="1675,2551" coordsize="33,33" path="m1696,2584l1687,2584,1683,2582,1676,2576,1675,2572,1675,2563,1676,2559,1683,2553,1687,2551,1696,2551,1699,2553,1706,2559,1707,2563,1707,2568,1707,2572,1706,2576,1699,2582,1696,25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Leasing Landlord/tenant Development Evictions Workouts Financing Bankruptcy</w:t>
      </w:r>
    </w:p>
    <w:p>
      <w:pPr>
        <w:pStyle w:val="BodyText"/>
        <w:spacing w:line="292" w:lineRule="auto" w:before="84"/>
        <w:ind w:left="104" w:right="476"/>
      </w:pPr>
      <w:r>
        <w:rPr>
          <w:color w:val="6E6158"/>
        </w:rPr>
        <w:t>His clients include institutional landowners, developers, REITS, property management </w:t>
      </w:r>
      <w:r>
        <w:rPr>
          <w:color w:val="6E6158"/>
        </w:rPr>
        <w:t>companies,</w:t>
      </w:r>
      <w:r>
        <w:rPr>
          <w:color w:val="6E6158"/>
          <w:spacing w:val="40"/>
        </w:rPr>
        <w:t> </w:t>
      </w:r>
      <w:r>
        <w:rPr>
          <w:color w:val="6E6158"/>
        </w:rPr>
        <w:t>property owners, and condominium and owner associations.</w:t>
      </w:r>
    </w:p>
    <w:p>
      <w:pPr>
        <w:pStyle w:val="BodyText"/>
        <w:spacing w:line="297" w:lineRule="auto" w:before="197"/>
        <w:ind w:left="104" w:right="714"/>
      </w:pPr>
      <w:r>
        <w:rPr>
          <w:color w:val="6E6158"/>
        </w:rPr>
        <w:t>Tom has extensive experience in representing landlords and tenants in their lease negotiations.</w:t>
      </w:r>
      <w:r>
        <w:rPr>
          <w:color w:val="6E6158"/>
          <w:spacing w:val="40"/>
        </w:rPr>
        <w:t> </w:t>
      </w:r>
      <w:r>
        <w:rPr>
          <w:color w:val="6E6158"/>
        </w:rPr>
        <w:t>He has experience in all property types including retail, office, industrial, and mixed use. He</w:t>
      </w:r>
      <w:r>
        <w:rPr>
          <w:color w:val="6E6158"/>
          <w:spacing w:val="40"/>
        </w:rPr>
        <w:t> </w:t>
      </w:r>
      <w:r>
        <w:rPr>
          <w:color w:val="6E6158"/>
        </w:rPr>
        <w:t>averages nearly 250 lease transactions annually.</w:t>
      </w:r>
    </w:p>
    <w:p>
      <w:pPr>
        <w:pStyle w:val="BodyText"/>
        <w:spacing w:line="292" w:lineRule="auto" w:before="191"/>
        <w:ind w:left="104" w:right="586"/>
      </w:pPr>
      <w:r>
        <w:rPr>
          <w:color w:val="6E6158"/>
        </w:rPr>
        <w:t>Tom also advises his clients regarding development, including entitlements, financing, and debt</w:t>
      </w:r>
      <w:r>
        <w:rPr>
          <w:color w:val="6E6158"/>
          <w:spacing w:val="40"/>
        </w:rPr>
        <w:t> </w:t>
      </w:r>
      <w:r>
        <w:rPr>
          <w:color w:val="6E6158"/>
        </w:rPr>
        <w:t>structure.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overseen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development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numerous</w:t>
      </w:r>
      <w:r>
        <w:rPr>
          <w:color w:val="6E6158"/>
          <w:spacing w:val="32"/>
        </w:rPr>
        <w:t> </w:t>
      </w:r>
      <w:r>
        <w:rPr>
          <w:color w:val="6E6158"/>
        </w:rPr>
        <w:t>office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industrial</w:t>
      </w:r>
      <w:r>
        <w:rPr>
          <w:color w:val="6E6158"/>
          <w:spacing w:val="32"/>
        </w:rPr>
        <w:t> </w:t>
      </w:r>
      <w:r>
        <w:rPr>
          <w:color w:val="6E6158"/>
        </w:rPr>
        <w:t>parks</w:t>
      </w:r>
      <w:r>
        <w:rPr>
          <w:color w:val="6E6158"/>
          <w:spacing w:val="32"/>
        </w:rPr>
        <w:t> </w:t>
      </w:r>
      <w:r>
        <w:rPr>
          <w:color w:val="6E6158"/>
        </w:rPr>
        <w:t>including the governing documentation.</w:t>
      </w:r>
    </w:p>
    <w:p>
      <w:pPr>
        <w:pStyle w:val="BodyText"/>
        <w:spacing w:line="292" w:lineRule="auto" w:before="205"/>
        <w:ind w:left="104" w:right="714"/>
      </w:pPr>
      <w:r>
        <w:rPr>
          <w:color w:val="6E6158"/>
        </w:rPr>
        <w:t>His practice has involved resolving title issues affecting real property. Tom has served as general</w:t>
      </w:r>
      <w:r>
        <w:rPr>
          <w:color w:val="6E6158"/>
          <w:spacing w:val="40"/>
        </w:rPr>
        <w:t> </w:t>
      </w:r>
      <w:r>
        <w:rPr>
          <w:color w:val="6E6158"/>
        </w:rPr>
        <w:t>counsel for the National Flood Determination Association since 1997 and is an expert in flood</w:t>
      </w:r>
      <w:r>
        <w:rPr>
          <w:color w:val="6E6158"/>
          <w:spacing w:val="40"/>
        </w:rPr>
        <w:t> </w:t>
      </w:r>
      <w:r>
        <w:rPr>
          <w:color w:val="6E6158"/>
        </w:rPr>
        <w:t>insurance matters.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6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233pt;width:1.65pt;height:1.65pt;mso-position-horizontal-relative:page;mso-position-vertical-relative:paragraph;z-index:15732736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416380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847pt;width:1.65pt;height:1.65pt;mso-position-horizontal-relative:page;mso-position-vertical-relative:paragraph;z-index:15733248" id="docshape15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Colorado 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</w:t>
      </w:r>
      <w:r>
        <w:rPr>
          <w:color w:val="6E6158"/>
          <w:spacing w:val="-2"/>
        </w:rPr>
        <w:t>o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760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3pt;width:1.65pt;height:1.65pt;mso-position-horizontal-relative:page;mso-position-vertical-relative:paragraph;z-index:15734272" id="docshape1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5280</w:t>
        </w:r>
        <w:r>
          <w:rPr>
            <w:i/>
            <w:color w:val="F5821F"/>
            <w:spacing w:val="-5"/>
            <w:sz w:val="20"/>
          </w:rPr>
          <w:t> </w:t>
        </w:r>
        <w:r>
          <w:rPr>
            <w:i/>
            <w:color w:val="F5821F"/>
            <w:sz w:val="20"/>
          </w:rPr>
          <w:t>Magazine</w:t>
        </w:r>
      </w:hyperlink>
      <w:r>
        <w:rPr>
          <w:i/>
          <w:color w:val="F5821F"/>
          <w:spacing w:val="-4"/>
          <w:sz w:val="20"/>
        </w:rPr>
        <w:t> </w:t>
      </w:r>
      <w:hyperlink r:id="rId11">
        <w:r>
          <w:rPr>
            <w:color w:val="F5821F"/>
            <w:sz w:val="19"/>
          </w:rPr>
          <w:t>Top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z w:val="19"/>
          </w:rPr>
          <w:t>Real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z w:val="19"/>
          </w:rPr>
          <w:t>Estate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z w:val="19"/>
          </w:rPr>
          <w:t>Lawyer,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z w:val="19"/>
          </w:rPr>
          <w:t>2023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–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pacing w:val="-4"/>
            <w:sz w:val="19"/>
          </w:rPr>
          <w:t>2024</w:t>
        </w:r>
      </w:hyperlink>
    </w:p>
    <w:p>
      <w:pPr>
        <w:pStyle w:val="BodyText"/>
        <w:spacing w:line="420" w:lineRule="auto" w:before="172"/>
        <w:ind w:right="9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183969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5787pt;width:1.65pt;height:1.65pt;mso-position-horizontal-relative:page;mso-position-vertical-relative:paragraph;z-index:15734784" id="docshape18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457837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050159pt;width:1.65pt;height:1.65pt;mso-position-horizontal-relative:page;mso-position-vertical-relative:paragraph;z-index:15735296" id="docshape19" coordorigin="1675,721" coordsize="33,33" path="m1696,754l1687,754,1683,752,1676,746,1675,742,1675,733,1676,729,1683,723,1687,721,1696,721,1699,723,1706,729,1707,733,1707,737,1707,742,1706,746,1699,752,1696,7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Best Lawyers</w:t>
        </w:r>
        <w:r>
          <w:rPr>
            <w:color w:val="F5821F"/>
            <w:position w:val="7"/>
            <w:sz w:val="16"/>
          </w:rPr>
          <w:t>®</w:t>
        </w:r>
        <w:r>
          <w:rPr>
            <w:color w:val="F5821F"/>
          </w:rPr>
          <w:t>: Land Use and Zoning Law, 2023 – 2024; Real Estate Law, 2018 – 2025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Colorado Super Lawyer: Real Estate, 2021 – 2025</w:t>
        </w:r>
      </w:hyperlink>
    </w:p>
    <w:p>
      <w:pPr>
        <w:pStyle w:val="BodyText"/>
        <w:spacing w:line="26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74288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849481pt;width:1.65pt;height:1.65pt;mso-position-horizontal-relative:page;mso-position-vertical-relative:paragraph;z-index:15735808" id="docshape20" coordorigin="1675,117" coordsize="33,33" path="m1696,150l1687,150,1683,148,1676,142,1675,138,1675,129,1676,125,1683,119,1687,117,1696,117,1699,119,1706,125,1707,129,1707,133,1707,138,1706,142,1699,148,1696,1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Martindale-Hubbell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Rating:</w:t>
        </w:r>
        <w:r>
          <w:rPr>
            <w:color w:val="F5821F"/>
            <w:spacing w:val="16"/>
          </w:rPr>
          <w:t> </w:t>
        </w:r>
        <w:r>
          <w:rPr>
            <w:color w:val="F5821F"/>
          </w:rPr>
          <w:t>AV</w:t>
        </w:r>
        <w:r>
          <w:rPr>
            <w:color w:val="F5821F"/>
            <w:position w:val="7"/>
            <w:sz w:val="16"/>
          </w:rPr>
          <w:t>®</w:t>
        </w:r>
        <w:r>
          <w:rPr>
            <w:color w:val="F5821F"/>
            <w:spacing w:val="24"/>
            <w:position w:val="7"/>
            <w:sz w:val="16"/>
          </w:rPr>
          <w:t> </w:t>
        </w:r>
        <w:r>
          <w:rPr>
            <w:color w:val="F5821F"/>
          </w:rPr>
          <w:t>Preeminent™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2"/>
          </w:rPr>
          <w:t>(highest)</w:t>
        </w:r>
      </w:hyperlink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175402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24pt;width:1.65pt;height:1.65pt;mso-position-horizontal-relative:page;mso-position-vertical-relative:paragraph;z-index:15736320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Week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0"/>
        </w:rPr>
        <w:t> </w:t>
      </w:r>
      <w:r>
        <w:rPr>
          <w:color w:val="6E6158"/>
        </w:rPr>
        <w:t>“Barrister’s</w:t>
      </w:r>
      <w:r>
        <w:rPr>
          <w:color w:val="6E6158"/>
          <w:spacing w:val="11"/>
        </w:rPr>
        <w:t> </w:t>
      </w:r>
      <w:r>
        <w:rPr>
          <w:color w:val="6E6158"/>
        </w:rPr>
        <w:t>Best”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2013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78" w:lineRule="auto" w:before="137"/>
        <w:ind w:left="356" w:right="188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245922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4002pt;width:1.65pt;height:1.65pt;mso-position-horizontal-relative:page;mso-position-vertical-relative:paragraph;z-index:15736832" id="docshape22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“Colorado’s Best Law Firms 2022: Real Estate Law,” </w:t>
      </w:r>
      <w:r>
        <w:rPr>
          <w:i/>
          <w:color w:val="6E6158"/>
          <w:sz w:val="20"/>
        </w:rPr>
        <w:t>Law Week</w:t>
      </w:r>
      <w:r>
        <w:rPr>
          <w:i/>
          <w:color w:val="6E6158"/>
          <w:sz w:val="20"/>
        </w:rPr>
        <w:t> Colorado, </w:t>
      </w:r>
      <w:r>
        <w:rPr>
          <w:color w:val="6E6158"/>
          <w:sz w:val="19"/>
        </w:rPr>
        <w:t>November, 2023</w:t>
      </w:r>
    </w:p>
    <w:p>
      <w:pPr>
        <w:pStyle w:val="BodyText"/>
        <w:spacing w:line="302" w:lineRule="auto" w:before="133"/>
        <w:ind w:right="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242066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0328pt;width:1.65pt;height:1.65pt;mso-position-horizontal-relative:page;mso-position-vertical-relative:paragraph;z-index:15737344" id="docshape23" coordorigin="1675,381" coordsize="33,33" path="m1696,414l1687,414,1683,412,1676,406,1675,402,1675,393,1676,389,1683,383,1687,381,1696,381,1699,383,1706,389,1707,393,1707,397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“Legal Issues Facing the Flood Industry,” National Flood Determination </w:t>
      </w:r>
      <w:r>
        <w:rPr>
          <w:color w:val="6E6158"/>
        </w:rPr>
        <w:t>Association’s</w:t>
      </w:r>
      <w:r>
        <w:rPr>
          <w:color w:val="6E6158"/>
          <w:spacing w:val="40"/>
        </w:rPr>
        <w:t> </w:t>
      </w:r>
      <w:r>
        <w:rPr>
          <w:color w:val="6E6158"/>
        </w:rPr>
        <w:t>Annual Conference, 2015 – 2017, 2022</w:t>
      </w:r>
    </w:p>
    <w:p>
      <w:pPr>
        <w:pStyle w:val="BodyText"/>
        <w:spacing w:line="288" w:lineRule="auto" w:before="103"/>
        <w:ind w:right="4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224059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485pt;width:1.65pt;height:1.65pt;mso-position-horizontal-relative:page;mso-position-vertical-relative:paragraph;z-index:15737856" id="docshape24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“300 Days Of Sun: Why Denver Became A Mid-Law Boom Town,” </w:t>
      </w:r>
      <w:r>
        <w:rPr>
          <w:i/>
          <w:color w:val="6E6158"/>
          <w:sz w:val="20"/>
        </w:rPr>
        <w:t>Law360, </w:t>
      </w:r>
      <w:r>
        <w:rPr>
          <w:color w:val="6E6158"/>
        </w:rPr>
        <w:t>February, </w:t>
      </w:r>
      <w:r>
        <w:rPr>
          <w:color w:val="6E6158"/>
          <w:spacing w:val="-4"/>
        </w:rPr>
        <w:t>2021</w:t>
      </w:r>
    </w:p>
    <w:p>
      <w:pPr>
        <w:pStyle w:val="BodyText"/>
        <w:spacing w:line="290" w:lineRule="auto" w:before="127"/>
        <w:ind w:right="5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238678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3598pt;width:1.65pt;height:1.65pt;mso-position-horizontal-relative:page;mso-position-vertical-relative:paragraph;z-index:15738368" id="docshape25" coordorigin="1675,376" coordsize="33,33" path="m1696,408l1687,408,1683,407,1676,400,1675,397,1675,388,1676,384,1683,377,1687,376,1696,376,1699,377,1706,384,1707,388,1707,392,1707,397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“’It Won’t Be Anything Like the Normal We Experienced in 2020</w:t>
      </w:r>
      <w:r>
        <w:rPr>
          <w:rFonts w:ascii="Arial" w:hAnsi="Arial"/>
          <w:color w:val="6E6158"/>
        </w:rPr>
        <w:t>′</w:t>
      </w:r>
      <w:r>
        <w:rPr>
          <w:color w:val="6E6158"/>
        </w:rPr>
        <w:t>: Midsize Firm Leaders’</w:t>
      </w:r>
      <w:r>
        <w:rPr>
          <w:color w:val="6E6158"/>
          <w:spacing w:val="40"/>
        </w:rPr>
        <w:t> </w:t>
      </w:r>
      <w:r>
        <w:rPr>
          <w:color w:val="6E6158"/>
        </w:rPr>
        <w:t>Best Predictions,” </w:t>
      </w:r>
      <w:r>
        <w:rPr>
          <w:i/>
          <w:color w:val="6E6158"/>
          <w:sz w:val="20"/>
        </w:rPr>
        <w:t>Mid-Market Report, </w:t>
      </w:r>
      <w:r>
        <w:rPr>
          <w:color w:val="6E6158"/>
        </w:rPr>
        <w:t>February, 2021</w:t>
      </w:r>
    </w:p>
    <w:p>
      <w:pPr>
        <w:pStyle w:val="BodyText"/>
        <w:spacing w:line="292" w:lineRule="auto" w:before="122"/>
        <w:ind w:right="5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322865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2501pt;width:1.65pt;height:1.65pt;mso-position-horizontal-relative:page;mso-position-vertical-relative:paragraph;z-index:15738880" id="docshape26" coordorigin="1675,508" coordsize="33,33" path="m1696,541l1687,541,1683,539,1676,533,1675,529,1675,520,1676,516,1683,510,1687,508,1696,508,1699,510,1706,516,1707,520,1707,525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30"/>
        </w:rPr>
        <w:t> </w:t>
      </w:r>
      <w:r>
        <w:rPr>
          <w:color w:val="6E6158"/>
        </w:rPr>
        <w:t>“Living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Leading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2020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Beyond:</w:t>
      </w:r>
      <w:r>
        <w:rPr>
          <w:color w:val="6E6158"/>
          <w:spacing w:val="30"/>
        </w:rPr>
        <w:t> </w:t>
      </w:r>
      <w:r>
        <w:rPr>
          <w:color w:val="6E6158"/>
        </w:rPr>
        <w:t>Safely</w:t>
      </w:r>
      <w:r>
        <w:rPr>
          <w:color w:val="6E6158"/>
          <w:spacing w:val="30"/>
        </w:rPr>
        <w:t> </w:t>
      </w:r>
      <w:r>
        <w:rPr>
          <w:color w:val="6E6158"/>
        </w:rPr>
        <w:t>Leading</w:t>
      </w:r>
      <w:r>
        <w:rPr>
          <w:color w:val="6E6158"/>
          <w:spacing w:val="30"/>
        </w:rPr>
        <w:t> </w:t>
      </w:r>
      <w:r>
        <w:rPr>
          <w:color w:val="6E6158"/>
        </w:rPr>
        <w:t>Your</w:t>
      </w:r>
      <w:r>
        <w:rPr>
          <w:color w:val="6E6158"/>
          <w:spacing w:val="30"/>
        </w:rPr>
        <w:t> </w:t>
      </w:r>
      <w:r>
        <w:rPr>
          <w:color w:val="6E6158"/>
        </w:rPr>
        <w:t>Partners,</w:t>
      </w:r>
      <w:r>
        <w:rPr>
          <w:color w:val="6E6158"/>
          <w:spacing w:val="30"/>
        </w:rPr>
        <w:t> </w:t>
      </w:r>
      <w:r>
        <w:rPr>
          <w:color w:val="6E6158"/>
        </w:rPr>
        <w:t>Employees, and Clients in the New Covid-19 Normal, and Lessons Learned Over the Last 6 Months. Insights</w:t>
      </w:r>
      <w:r>
        <w:rPr>
          <w:color w:val="6E6158"/>
          <w:spacing w:val="40"/>
        </w:rPr>
        <w:t> </w:t>
      </w:r>
      <w:r>
        <w:rPr>
          <w:color w:val="6E6158"/>
        </w:rPr>
        <w:t>from Denver Thought Leaders,” CBA-CLE Colorado Litigators’ Summit, September, 2020</w:t>
      </w:r>
    </w:p>
    <w:p>
      <w:pPr>
        <w:pStyle w:val="BodyText"/>
        <w:spacing w:line="292" w:lineRule="auto" w:before="132"/>
        <w:ind w:right="5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236220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029pt;width:1.65pt;height:1.65pt;mso-position-horizontal-relative:page;mso-position-vertical-relative:paragraph;z-index:15739392" id="docshape2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 Legal Perspective on the Real Estate Industry: A Conversation on the Impacts of COVID-19,” Firm Webinar, June, 2020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142838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114pt;width:1.65pt;height:1.65pt;mso-position-horizontal-relative:page;mso-position-vertical-relative:paragraph;z-index:15739904" id="docshape28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“Evictions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Time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COVID-19,”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April,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before="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173737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116pt;width:1.65pt;height:1.65pt;mso-position-horizontal-relative:page;mso-position-vertical-relative:paragraph;z-index:15740416" id="docshape2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Contributor,</w:t>
      </w:r>
      <w:r>
        <w:rPr>
          <w:color w:val="6E6158"/>
          <w:spacing w:val="2"/>
        </w:rPr>
        <w:t> </w:t>
      </w:r>
      <w:r>
        <w:rPr>
          <w:color w:val="6E6158"/>
        </w:rPr>
        <w:t>“Social</w:t>
      </w:r>
      <w:r>
        <w:rPr>
          <w:color w:val="6E6158"/>
          <w:spacing w:val="2"/>
        </w:rPr>
        <w:t> </w:t>
      </w:r>
      <w:r>
        <w:rPr>
          <w:color w:val="6E6158"/>
        </w:rPr>
        <w:t>Distancing,</w:t>
      </w:r>
      <w:r>
        <w:rPr>
          <w:color w:val="6E6158"/>
          <w:spacing w:val="3"/>
        </w:rPr>
        <w:t> </w:t>
      </w:r>
      <w:r>
        <w:rPr>
          <w:color w:val="6E6158"/>
        </w:rPr>
        <w:t>Not</w:t>
      </w:r>
      <w:r>
        <w:rPr>
          <w:color w:val="6E6158"/>
          <w:spacing w:val="2"/>
        </w:rPr>
        <w:t> </w:t>
      </w:r>
      <w:r>
        <w:rPr>
          <w:color w:val="6E6158"/>
        </w:rPr>
        <w:t>Social</w:t>
      </w:r>
      <w:r>
        <w:rPr>
          <w:color w:val="6E6158"/>
          <w:spacing w:val="2"/>
        </w:rPr>
        <w:t> </w:t>
      </w:r>
      <w:r>
        <w:rPr>
          <w:color w:val="6E6158"/>
        </w:rPr>
        <w:t>Isolation,”</w:t>
      </w:r>
      <w:r>
        <w:rPr>
          <w:color w:val="6E6158"/>
          <w:spacing w:val="3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</w:t>
      </w:r>
      <w:r>
        <w:rPr>
          <w:color w:val="6E6158"/>
          <w:spacing w:val="3"/>
        </w:rPr>
        <w:t> </w:t>
      </w:r>
      <w:r>
        <w:rPr>
          <w:color w:val="6E6158"/>
        </w:rPr>
        <w:t>April,</w:t>
      </w:r>
      <w:r>
        <w:rPr>
          <w:color w:val="6E6158"/>
          <w:spacing w:val="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1"/>
        <w:ind w:right="5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261453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6884pt;width:1.65pt;height:1.65pt;mso-position-horizontal-relative:page;mso-position-vertical-relative:paragraph;z-index:15740928" id="docshape30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ColoradoBiz 30th Top Company Anniversary Awards Ceremony, Seawell Ballroom at the Denver Center for the Performing Arts, August, 2017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143306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971pt;width:1.65pt;height:1.65pt;mso-position-horizontal-relative:page;mso-position-vertical-relative:paragraph;z-index:15741440" id="docshape3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</w:t>
      </w:r>
      <w:r>
        <w:rPr>
          <w:color w:val="6E6158"/>
          <w:spacing w:val="9"/>
        </w:rPr>
        <w:t> </w:t>
      </w:r>
      <w:r>
        <w:rPr>
          <w:color w:val="6E6158"/>
        </w:rPr>
        <w:t>“Hot</w:t>
      </w:r>
      <w:r>
        <w:rPr>
          <w:color w:val="6E6158"/>
          <w:spacing w:val="10"/>
        </w:rPr>
        <w:t> </w:t>
      </w:r>
      <w:r>
        <w:rPr>
          <w:color w:val="6E6158"/>
        </w:rPr>
        <w:t>Topics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Retail</w:t>
      </w:r>
      <w:r>
        <w:rPr>
          <w:color w:val="6E6158"/>
          <w:spacing w:val="10"/>
        </w:rPr>
        <w:t> </w:t>
      </w:r>
      <w:r>
        <w:rPr>
          <w:color w:val="6E6158"/>
        </w:rPr>
        <w:t>Development,”</w:t>
      </w:r>
      <w:r>
        <w:rPr>
          <w:color w:val="6E6158"/>
          <w:spacing w:val="10"/>
        </w:rPr>
        <w:t> </w:t>
      </w:r>
      <w:r>
        <w:rPr>
          <w:color w:val="6E6158"/>
        </w:rPr>
        <w:t>June,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175006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033pt;width:1.65pt;height:1.65pt;mso-position-horizontal-relative:page;mso-position-vertical-relative:paragraph;z-index:15741952" id="docshape3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</w:t>
      </w:r>
      <w:r>
        <w:rPr>
          <w:color w:val="6E6158"/>
          <w:spacing w:val="7"/>
        </w:rPr>
        <w:t> </w:t>
      </w:r>
      <w:r>
        <w:rPr>
          <w:color w:val="6E6158"/>
        </w:rPr>
        <w:t>“Hot</w:t>
      </w:r>
      <w:r>
        <w:rPr>
          <w:color w:val="6E6158"/>
          <w:spacing w:val="7"/>
        </w:rPr>
        <w:t> </w:t>
      </w:r>
      <w:r>
        <w:rPr>
          <w:color w:val="6E6158"/>
        </w:rPr>
        <w:t>Topics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Real</w:t>
      </w:r>
      <w:r>
        <w:rPr>
          <w:color w:val="6E6158"/>
          <w:spacing w:val="8"/>
        </w:rPr>
        <w:t> </w:t>
      </w:r>
      <w:r>
        <w:rPr>
          <w:color w:val="6E6158"/>
        </w:rPr>
        <w:t>Estate:</w:t>
      </w:r>
      <w:r>
        <w:rPr>
          <w:color w:val="6E6158"/>
          <w:spacing w:val="7"/>
        </w:rPr>
        <w:t> </w:t>
      </w:r>
      <w:r>
        <w:rPr>
          <w:color w:val="6E6158"/>
        </w:rPr>
        <w:t>How</w:t>
      </w:r>
      <w:r>
        <w:rPr>
          <w:color w:val="6E6158"/>
          <w:spacing w:val="8"/>
        </w:rPr>
        <w:t> </w:t>
      </w:r>
      <w:r>
        <w:rPr>
          <w:color w:val="6E6158"/>
        </w:rPr>
        <w:t>Are</w:t>
      </w:r>
      <w:r>
        <w:rPr>
          <w:color w:val="6E6158"/>
          <w:spacing w:val="7"/>
        </w:rPr>
        <w:t> </w:t>
      </w:r>
      <w:r>
        <w:rPr>
          <w:color w:val="6E6158"/>
        </w:rPr>
        <w:t>You</w:t>
      </w:r>
      <w:r>
        <w:rPr>
          <w:color w:val="6E6158"/>
          <w:spacing w:val="8"/>
        </w:rPr>
        <w:t> </w:t>
      </w:r>
      <w:r>
        <w:rPr>
          <w:color w:val="6E6158"/>
        </w:rPr>
        <w:t>Affected?,”</w:t>
      </w:r>
      <w:r>
        <w:rPr>
          <w:color w:val="6E6158"/>
          <w:spacing w:val="7"/>
        </w:rPr>
        <w:t> </w:t>
      </w:r>
      <w:r>
        <w:rPr>
          <w:color w:val="6E6158"/>
        </w:rPr>
        <w:t>August,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408" w:lineRule="auto" w:before="164"/>
        <w:ind w:right="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169876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071pt;width:1.65pt;height:1.65pt;mso-position-horizontal-relative:page;mso-position-vertical-relative:paragraph;z-index:15742464" id="docshape33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433408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686pt;width:1.65pt;height:1.65pt;mso-position-horizontal-relative:page;mso-position-vertical-relative:paragraph;z-index:15742976" id="docshape34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“Office Building Jigsaw Puzzle,” </w:t>
      </w:r>
      <w:r>
        <w:rPr>
          <w:i/>
          <w:color w:val="6E6158"/>
          <w:sz w:val="20"/>
        </w:rPr>
        <w:t>Colorado Real Estate Journal</w:t>
      </w:r>
      <w:r>
        <w:rPr>
          <w:color w:val="6E6158"/>
        </w:rPr>
        <w:t>, August, </w:t>
      </w:r>
      <w:r>
        <w:rPr>
          <w:color w:val="6E6158"/>
        </w:rPr>
        <w:t>2014 Moderator, “Business in the Bakken,” Panel discussion, April, 2014</w:t>
      </w:r>
    </w:p>
    <w:p>
      <w:pPr>
        <w:pStyle w:val="BodyText"/>
        <w:spacing w:line="302" w:lineRule="auto" w:before="11"/>
        <w:ind w:right="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164462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49837pt;width:1.65pt;height:1.65pt;mso-position-horizontal-relative:page;mso-position-vertical-relative:paragraph;z-index:15743488" id="docshape35" coordorigin="1675,259" coordsize="33,33" path="m1696,292l1687,292,1683,290,1676,284,1675,280,1675,271,1676,267,1683,261,1687,259,1696,259,1699,261,1706,267,1707,271,1707,275,1707,280,1706,284,1699,290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“Evolution of the National Flood Insurance Program,” National Flood </w:t>
      </w:r>
      <w:r>
        <w:rPr>
          <w:color w:val="6E6158"/>
        </w:rPr>
        <w:t>Conference, New Orleans, April, 2002</w:t>
      </w:r>
    </w:p>
    <w:p>
      <w:pPr>
        <w:pStyle w:val="BodyText"/>
        <w:spacing w:line="292" w:lineRule="auto" w:before="112"/>
        <w:ind w:right="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223926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979pt;width:1.65pt;height:1.65pt;mso-position-horizontal-relative:page;mso-position-vertical-relative:paragraph;z-index:15744000" id="docshape36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Anatomy of a Flood Claim,” National Flood Determination </w:t>
      </w:r>
      <w:r>
        <w:rPr>
          <w:color w:val="6E6158"/>
        </w:rPr>
        <w:t>Conference, February, 2001</w:t>
      </w:r>
    </w:p>
    <w:p>
      <w:pPr>
        <w:pStyle w:val="BodyText"/>
        <w:spacing w:line="302" w:lineRule="auto" w:before="124"/>
        <w:ind w:right="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236255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833pt;width:1.65pt;height:1.65pt;mso-position-horizontal-relative:page;mso-position-vertical-relative:paragraph;z-index:15744512" id="docshape3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Creditors Should Know About Foreclosures and Mortgage Deficiencies,” National</w:t>
      </w:r>
      <w:r>
        <w:rPr>
          <w:color w:val="6E6158"/>
          <w:spacing w:val="22"/>
        </w:rPr>
        <w:t> </w:t>
      </w:r>
      <w:r>
        <w:rPr>
          <w:color w:val="6E6158"/>
        </w:rPr>
        <w:t>Association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Retail</w:t>
      </w:r>
      <w:r>
        <w:rPr>
          <w:color w:val="6E6158"/>
          <w:spacing w:val="22"/>
        </w:rPr>
        <w:t> </w:t>
      </w:r>
      <w:r>
        <w:rPr>
          <w:color w:val="6E6158"/>
        </w:rPr>
        <w:t>Collection</w:t>
      </w:r>
      <w:r>
        <w:rPr>
          <w:color w:val="6E6158"/>
          <w:spacing w:val="22"/>
        </w:rPr>
        <w:t> </w:t>
      </w:r>
      <w:r>
        <w:rPr>
          <w:color w:val="6E6158"/>
        </w:rPr>
        <w:t>Attorneys</w:t>
      </w:r>
      <w:r>
        <w:rPr>
          <w:color w:val="6E6158"/>
          <w:spacing w:val="22"/>
        </w:rPr>
        <w:t> </w:t>
      </w:r>
      <w:r>
        <w:rPr>
          <w:color w:val="6E6158"/>
        </w:rPr>
        <w:t>Springtime</w:t>
      </w:r>
      <w:r>
        <w:rPr>
          <w:color w:val="6E6158"/>
          <w:spacing w:val="22"/>
        </w:rPr>
        <w:t> </w:t>
      </w:r>
      <w:r>
        <w:rPr>
          <w:color w:val="6E6158"/>
        </w:rPr>
        <w:t>Collection</w:t>
      </w:r>
      <w:r>
        <w:rPr>
          <w:color w:val="6E6158"/>
          <w:spacing w:val="22"/>
        </w:rPr>
        <w:t> </w:t>
      </w:r>
      <w:r>
        <w:rPr>
          <w:color w:val="6E6158"/>
        </w:rPr>
        <w:t>Conference,</w:t>
      </w:r>
      <w:r>
        <w:rPr>
          <w:color w:val="6E6158"/>
          <w:spacing w:val="22"/>
        </w:rPr>
        <w:t> </w:t>
      </w:r>
      <w:r>
        <w:rPr>
          <w:color w:val="6E6158"/>
        </w:rPr>
        <w:t>1995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136120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8126pt;width:1.65pt;height:1.65pt;mso-position-horizontal-relative:page;mso-position-vertical-relative:paragraph;z-index:15745024" id="docshape38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“The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Fair</w:t>
      </w:r>
      <w:r>
        <w:rPr>
          <w:color w:val="6E6158"/>
          <w:spacing w:val="12"/>
        </w:rPr>
        <w:t> </w:t>
      </w:r>
      <w:r>
        <w:rPr>
          <w:color w:val="6E6158"/>
        </w:rPr>
        <w:t>Debt</w:t>
      </w:r>
      <w:r>
        <w:rPr>
          <w:color w:val="6E6158"/>
          <w:spacing w:val="12"/>
        </w:rPr>
        <w:t> </w:t>
      </w:r>
      <w:r>
        <w:rPr>
          <w:color w:val="6E6158"/>
        </w:rPr>
        <w:t>Collection</w:t>
      </w:r>
      <w:r>
        <w:rPr>
          <w:color w:val="6E6158"/>
          <w:spacing w:val="12"/>
        </w:rPr>
        <w:t> </w:t>
      </w:r>
      <w:r>
        <w:rPr>
          <w:color w:val="6E6158"/>
        </w:rPr>
        <w:t>Practices</w:t>
      </w:r>
      <w:r>
        <w:rPr>
          <w:color w:val="6E6158"/>
          <w:spacing w:val="12"/>
        </w:rPr>
        <w:t> </w:t>
      </w:r>
      <w:r>
        <w:rPr>
          <w:color w:val="6E6158"/>
        </w:rPr>
        <w:t>Act,”</w:t>
      </w:r>
      <w:r>
        <w:rPr>
          <w:color w:val="6E6158"/>
          <w:spacing w:val="12"/>
        </w:rPr>
        <w:t> </w:t>
      </w:r>
      <w:r>
        <w:rPr>
          <w:color w:val="6E6158"/>
        </w:rPr>
        <w:t>MICA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Symposium,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1995</w:t>
      </w:r>
    </w:p>
    <w:p>
      <w:pPr>
        <w:pStyle w:val="BodyText"/>
        <w:spacing w:line="292" w:lineRule="auto" w:before="174"/>
        <w:ind w:right="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263284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1037pt;width:1.65pt;height:1.65pt;mso-position-horizontal-relative:page;mso-position-vertical-relative:paragraph;z-index:15745536" id="docshape39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“Bankruptcy and the FDCPA,” Colorado Mortgage Lenders </w:t>
      </w:r>
      <w:r>
        <w:rPr>
          <w:color w:val="6E6158"/>
        </w:rPr>
        <w:t>Association Conference, 1994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46048" id="docshape4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right="40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175045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13pt;width:1.65pt;height:1.65pt;mso-position-horizontal-relative:page;mso-position-vertical-relative:paragraph;z-index:15746560" id="docshape4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433411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862pt;width:1.65pt;height:1.65pt;mso-position-horizontal-relative:page;mso-position-vertical-relative:paragraph;z-index:15747072" id="docshape42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Real Estate Law </w:t>
      </w:r>
      <w:r>
        <w:rPr>
          <w:color w:val="6E6158"/>
        </w:rPr>
        <w:t>Section Colorado Mortgage Lenders Association</w:t>
      </w:r>
    </w:p>
    <w:p>
      <w:pPr>
        <w:pStyle w:val="BodyText"/>
        <w:spacing w:line="420" w:lineRule="auto"/>
        <w:ind w:right="6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59838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1655pt;width:1.65pt;height:1.65pt;mso-position-horizontal-relative:page;mso-position-vertical-relative:paragraph;z-index:15747584" id="docshape43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318203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5405pt;width:1.65pt;height:1.65pt;mso-position-horizontal-relative:page;mso-position-vertical-relative:paragraph;z-index:15748096" id="docshape44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</w:t>
      </w:r>
      <w:r>
        <w:rPr>
          <w:color w:val="6E6158"/>
        </w:rPr>
        <w:t>Association Florida Bar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58828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185pt;width:1.65pt;height:1.65pt;mso-position-horizontal-relative:page;mso-position-vertical-relative:paragraph;z-index:15748608" id="docshape45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Mortgage</w:t>
      </w:r>
      <w:r>
        <w:rPr>
          <w:color w:val="6E6158"/>
          <w:spacing w:val="15"/>
        </w:rPr>
        <w:t> </w:t>
      </w:r>
      <w:r>
        <w:rPr>
          <w:color w:val="6E6158"/>
        </w:rPr>
        <w:t>Bankers</w:t>
      </w:r>
      <w:r>
        <w:rPr>
          <w:color w:val="6E6158"/>
          <w:spacing w:val="15"/>
        </w:rPr>
        <w:t> </w:t>
      </w:r>
      <w:r>
        <w:rPr>
          <w:color w:val="6E6158"/>
        </w:rPr>
        <w:t>Association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America</w:t>
      </w:r>
    </w:p>
    <w:p>
      <w:pPr>
        <w:pStyle w:val="BodyText"/>
        <w:spacing w:line="420" w:lineRule="auto" w:before="174"/>
        <w:ind w:right="40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170277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699pt;width:1.65pt;height:1.65pt;mso-position-horizontal-relative:page;mso-position-vertical-relative:paragraph;z-index:15749120" id="docshape4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433810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8321pt;width:1.65pt;height:1.65pt;mso-position-horizontal-relative:page;mso-position-vertical-relative:paragraph;z-index:15749632" id="docshape4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692176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502071pt;width:1.65pt;height:1.65pt;mso-position-horizontal-relative:page;mso-position-vertical-relative:paragraph;z-index:15750144" id="docshape48" coordorigin="1675,1090" coordsize="33,33" path="m1696,1123l1687,1123,1683,1121,1676,1115,1675,1111,1675,1102,1676,1098,1683,1092,1687,1090,1696,1090,1699,1092,1706,1098,1707,1102,1707,1106,1707,1111,1706,1115,1699,1121,1696,1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Association of Industrial and Office </w:t>
      </w:r>
      <w:r>
        <w:rPr>
          <w:color w:val="6E6158"/>
        </w:rPr>
        <w:t>Properties National Association of Retail Collection Attorneys National Flood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63441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368pt;width:1.65pt;height:1.65pt;mso-position-horizontal-relative:page;mso-position-vertical-relative:paragraph;z-index:15750656" id="docshape49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Society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Industrial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Office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Realtors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9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152954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641pt;width:1.65pt;height:1.65pt;mso-position-horizontal-relative:page;mso-position-vertical-relative:paragraph;z-index:15751168" id="docshape5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416487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266pt;width:1.65pt;height:1.65pt;mso-position-horizontal-relative:page;mso-position-vertical-relative:paragraph;z-index:15751680" id="docshape5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Florida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63767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049pt;width:1.65pt;height:1.65pt;mso-position-horizontal-relative:page;mso-position-vertical-relative:paragraph;z-index:15752192" id="docshape5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Dakota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175216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559pt;width:1.65pt;height:1.65pt;mso-position-horizontal-relative:page;mso-position-vertical-relative:paragraph;z-index:15752704" id="docshape53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tlist@fennemorelaw.com" TargetMode="External"/><Relationship Id="rId11" Type="http://schemas.openxmlformats.org/officeDocument/2006/relationships/hyperlink" Target="https://www.moyewhite.com/news-insights/newsroom/press-releases/2024/five-attorneys-named-top-lawyers-by-5280-magazine" TargetMode="External"/><Relationship Id="rId12" Type="http://schemas.openxmlformats.org/officeDocument/2006/relationships/hyperlink" Target="https://www.bestlawyers.com/lawyers/thomas-m-list/121841" TargetMode="External"/><Relationship Id="rId13" Type="http://schemas.openxmlformats.org/officeDocument/2006/relationships/hyperlink" Target="https://profiles.superlawyers.com/colorado/denver/lawyer/thomas-m-list/25a6e933-9a08-4c8f-b803-9607779fc22b.html" TargetMode="External"/><Relationship Id="rId14" Type="http://schemas.openxmlformats.org/officeDocument/2006/relationships/hyperlink" Target="http://www.martindale.com/Thomas-M-List/304578-lawyer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2025-03-21T22:20:19Z</dcterms:created>
  <dcterms:modified xsi:type="dcterms:W3CDTF">2025-03-21T22:20:19Z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