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1" w:right="53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TUELLER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970.708.4045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dtueller@fennemorelaw.com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1" w:right="53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TUELLER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970.708.4045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dtueller@fennemorelaw.com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  <w:jc w:val="both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R.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TUELLER</w:t>
      </w:r>
    </w:p>
    <w:p>
      <w:pPr>
        <w:pStyle w:val="BodyText"/>
        <w:spacing w:line="297" w:lineRule="auto"/>
        <w:ind w:left="104" w:right="757"/>
        <w:jc w:val="both"/>
      </w:pPr>
      <w:r>
        <w:rPr>
          <w:color w:val="6E6158"/>
        </w:rPr>
        <w:t>Douglas R. Tueller is a Director in Fennemore’s </w:t>
      </w:r>
      <w:hyperlink r:id="rId8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practice group. With a distinguished career spanning over four decades, Doug has been a key advisor and participant in business ventures both domestically and internationally.</w:t>
      </w:r>
    </w:p>
    <w:p>
      <w:pPr>
        <w:pStyle w:val="BodyText"/>
        <w:spacing w:line="292" w:lineRule="auto" w:before="191"/>
        <w:ind w:left="104" w:right="488"/>
      </w:pPr>
      <w:r>
        <w:rPr>
          <w:color w:val="6E6158"/>
        </w:rPr>
        <w:t>Doug’s extensive experience includes significant roles in entrepreneurial ventures and </w:t>
      </w:r>
      <w:r>
        <w:rPr>
          <w:color w:val="6E6158"/>
        </w:rPr>
        <w:t>senior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positions,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counsel</w:t>
      </w:r>
      <w:r>
        <w:rPr>
          <w:color w:val="6E6158"/>
          <w:spacing w:val="36"/>
        </w:rPr>
        <w:t> </w:t>
      </w:r>
      <w:r>
        <w:rPr>
          <w:color w:val="6E6158"/>
        </w:rPr>
        <w:t>roles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privately</w:t>
      </w:r>
      <w:r>
        <w:rPr>
          <w:color w:val="6E6158"/>
          <w:spacing w:val="36"/>
        </w:rPr>
        <w:t> </w:t>
      </w:r>
      <w:r>
        <w:rPr>
          <w:color w:val="6E6158"/>
        </w:rPr>
        <w:t>held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</w:p>
    <w:p>
      <w:pPr>
        <w:pStyle w:val="BodyText"/>
        <w:spacing w:line="295" w:lineRule="auto" w:before="10"/>
        <w:ind w:left="104" w:right="488"/>
      </w:pPr>
      <w:r>
        <w:rPr>
          <w:color w:val="6E6158"/>
        </w:rPr>
        <w:t>development and investment firms. His portfolio includes a diverse range of projects from small</w:t>
      </w:r>
      <w:r>
        <w:rPr>
          <w:color w:val="6E6158"/>
          <w:spacing w:val="40"/>
        </w:rPr>
        <w:t> </w:t>
      </w:r>
      <w:r>
        <w:rPr>
          <w:color w:val="6E6158"/>
        </w:rPr>
        <w:t>residential associations to complex mixed-use commercial, residential, and retail </w:t>
      </w:r>
      <w:r>
        <w:rPr>
          <w:color w:val="6E6158"/>
        </w:rPr>
        <w:t>developments</w:t>
      </w:r>
      <w:r>
        <w:rPr>
          <w:color w:val="6E6158"/>
          <w:spacing w:val="40"/>
        </w:rPr>
        <w:t> </w:t>
      </w:r>
      <w:r>
        <w:rPr>
          <w:color w:val="6E6158"/>
        </w:rPr>
        <w:t>across the Western United States. Before joining Fennemore, Doug held prominent positions in</w:t>
      </w:r>
      <w:r>
        <w:rPr>
          <w:color w:val="6E6158"/>
          <w:spacing w:val="40"/>
        </w:rPr>
        <w:t> </w:t>
      </w:r>
      <w:r>
        <w:rPr>
          <w:color w:val="6E6158"/>
        </w:rPr>
        <w:t>leading law firms in California and Colorado and served as special counsel for The Disney Store</w:t>
      </w:r>
      <w:r>
        <w:rPr>
          <w:color w:val="6E6158"/>
          <w:spacing w:val="40"/>
        </w:rPr>
        <w:t> </w:t>
      </w:r>
      <w:r>
        <w:rPr>
          <w:color w:val="6E6158"/>
        </w:rPr>
        <w:t>Group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its</w:t>
      </w:r>
      <w:r>
        <w:rPr>
          <w:color w:val="6E6158"/>
          <w:spacing w:val="32"/>
        </w:rPr>
        <w:t> </w:t>
      </w:r>
      <w:r>
        <w:rPr>
          <w:color w:val="6E6158"/>
        </w:rPr>
        <w:t>initial</w:t>
      </w:r>
      <w:r>
        <w:rPr>
          <w:color w:val="6E6158"/>
          <w:spacing w:val="32"/>
        </w:rPr>
        <w:t> </w:t>
      </w:r>
      <w:r>
        <w:rPr>
          <w:color w:val="6E6158"/>
        </w:rPr>
        <w:t>international</w:t>
      </w:r>
      <w:r>
        <w:rPr>
          <w:color w:val="6E6158"/>
          <w:spacing w:val="32"/>
        </w:rPr>
        <w:t> </w:t>
      </w:r>
      <w:r>
        <w:rPr>
          <w:color w:val="6E6158"/>
        </w:rPr>
        <w:t>expansion</w:t>
      </w:r>
      <w:r>
        <w:rPr>
          <w:color w:val="6E6158"/>
          <w:spacing w:val="32"/>
        </w:rPr>
        <w:t> </w:t>
      </w:r>
      <w:r>
        <w:rPr>
          <w:color w:val="6E6158"/>
        </w:rPr>
        <w:t>period.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commenced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Telluride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0"/>
        <w:ind w:left="104" w:right="484"/>
      </w:pPr>
      <w:r>
        <w:rPr>
          <w:color w:val="6E6158"/>
        </w:rPr>
        <w:t>1993 and since has operated as both a founding partner of Tueller Law PC and Tueller Gibbs Dye</w:t>
      </w:r>
      <w:r>
        <w:rPr>
          <w:color w:val="6E6158"/>
          <w:spacing w:val="40"/>
        </w:rPr>
        <w:t> </w:t>
      </w:r>
      <w:r>
        <w:rPr>
          <w:color w:val="6E6158"/>
        </w:rPr>
        <w:t>(with offices also in Denver).</w:t>
      </w:r>
    </w:p>
    <w:p>
      <w:pPr>
        <w:pStyle w:val="BodyText"/>
        <w:spacing w:before="196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Doug</w:t>
      </w:r>
      <w:r>
        <w:rPr>
          <w:color w:val="6E6158"/>
          <w:spacing w:val="12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been</w:t>
      </w:r>
      <w:r>
        <w:rPr>
          <w:color w:val="6E6158"/>
          <w:spacing w:val="12"/>
        </w:rPr>
        <w:t> </w:t>
      </w:r>
      <w:r>
        <w:rPr>
          <w:color w:val="6E6158"/>
        </w:rPr>
        <w:t>actively</w:t>
      </w:r>
      <w:r>
        <w:rPr>
          <w:color w:val="6E6158"/>
          <w:spacing w:val="12"/>
        </w:rPr>
        <w:t> </w:t>
      </w:r>
      <w:r>
        <w:rPr>
          <w:color w:val="6E6158"/>
        </w:rPr>
        <w:t>involved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numerous</w:t>
      </w:r>
      <w:r>
        <w:rPr>
          <w:color w:val="6E6158"/>
          <w:spacing w:val="11"/>
        </w:rPr>
        <w:t> </w:t>
      </w:r>
      <w:r>
        <w:rPr>
          <w:color w:val="6E6158"/>
        </w:rPr>
        <w:t>non-</w:t>
      </w:r>
      <w:r>
        <w:rPr>
          <w:color w:val="6E6158"/>
          <w:spacing w:val="-2"/>
        </w:rPr>
        <w:t>profit</w:t>
      </w:r>
    </w:p>
    <w:p>
      <w:pPr>
        <w:pStyle w:val="BodyText"/>
        <w:spacing w:line="295" w:lineRule="auto" w:before="60"/>
        <w:ind w:left="104" w:right="488"/>
      </w:pPr>
      <w:r>
        <w:rPr>
          <w:color w:val="6E6158"/>
        </w:rPr>
        <w:t>organizations, both internationally and in California, Nevada, and Colorado. His leadership roles</w:t>
      </w:r>
      <w:r>
        <w:rPr>
          <w:color w:val="6E6158"/>
          <w:spacing w:val="40"/>
        </w:rPr>
        <w:t> </w:t>
      </w:r>
      <w:r>
        <w:rPr>
          <w:color w:val="6E6158"/>
        </w:rPr>
        <w:t>include</w:t>
      </w:r>
      <w:r>
        <w:rPr>
          <w:color w:val="6E6158"/>
          <w:spacing w:val="19"/>
        </w:rPr>
        <w:t> </w:t>
      </w:r>
      <w:r>
        <w:rPr>
          <w:color w:val="6E6158"/>
        </w:rPr>
        <w:t>chairing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Rotary</w:t>
      </w:r>
      <w:r>
        <w:rPr>
          <w:color w:val="6E6158"/>
          <w:spacing w:val="19"/>
        </w:rPr>
        <w:t> </w:t>
      </w:r>
      <w:r>
        <w:rPr>
          <w:color w:val="6E6158"/>
        </w:rPr>
        <w:t>International</w:t>
      </w:r>
      <w:r>
        <w:rPr>
          <w:color w:val="6E6158"/>
          <w:spacing w:val="19"/>
        </w:rPr>
        <w:t> </w:t>
      </w:r>
      <w:r>
        <w:rPr>
          <w:color w:val="6E6158"/>
        </w:rPr>
        <w:t>Post-Graduate</w:t>
      </w:r>
      <w:r>
        <w:rPr>
          <w:color w:val="6E6158"/>
          <w:spacing w:val="19"/>
        </w:rPr>
        <w:t> </w:t>
      </w:r>
      <w:r>
        <w:rPr>
          <w:color w:val="6E6158"/>
        </w:rPr>
        <w:t>Fellowship</w:t>
      </w:r>
      <w:r>
        <w:rPr>
          <w:color w:val="6E6158"/>
          <w:spacing w:val="19"/>
        </w:rPr>
        <w:t> </w:t>
      </w:r>
      <w:r>
        <w:rPr>
          <w:color w:val="6E6158"/>
        </w:rPr>
        <w:t>program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Colorado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over a decade and leading the Colorado statewide Rotary District Scholarship Committee since the</w:t>
      </w:r>
      <w:r>
        <w:rPr>
          <w:color w:val="6E6158"/>
          <w:spacing w:val="40"/>
        </w:rPr>
        <w:t> </w:t>
      </w:r>
      <w:r>
        <w:rPr>
          <w:color w:val="6E6158"/>
        </w:rPr>
        <w:t>early</w:t>
      </w:r>
      <w:r>
        <w:rPr>
          <w:color w:val="6E6158"/>
          <w:spacing w:val="18"/>
        </w:rPr>
        <w:t> </w:t>
      </w:r>
      <w:r>
        <w:rPr>
          <w:color w:val="6E6158"/>
        </w:rPr>
        <w:t>1990s.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elected</w:t>
      </w:r>
      <w:r>
        <w:rPr>
          <w:color w:val="6E6158"/>
          <w:spacing w:val="18"/>
        </w:rPr>
        <w:t> </w:t>
      </w:r>
      <w:r>
        <w:rPr>
          <w:color w:val="6E6158"/>
        </w:rPr>
        <w:t>chairman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Telluride</w:t>
      </w:r>
      <w:r>
        <w:rPr>
          <w:color w:val="6E6158"/>
          <w:spacing w:val="18"/>
        </w:rPr>
        <w:t> </w:t>
      </w:r>
      <w:r>
        <w:rPr>
          <w:color w:val="6E6158"/>
        </w:rPr>
        <w:t>Rotary</w:t>
      </w:r>
      <w:r>
        <w:rPr>
          <w:color w:val="6E6158"/>
          <w:spacing w:val="18"/>
        </w:rPr>
        <w:t> </w:t>
      </w:r>
      <w:r>
        <w:rPr>
          <w:color w:val="6E6158"/>
        </w:rPr>
        <w:t>Foundation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2014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served in</w:t>
      </w:r>
      <w:r>
        <w:rPr>
          <w:color w:val="6E6158"/>
          <w:spacing w:val="32"/>
        </w:rPr>
        <w:t> </w:t>
      </w:r>
      <w:r>
        <w:rPr>
          <w:color w:val="6E6158"/>
        </w:rPr>
        <w:t>connection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Colorado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Section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since</w:t>
      </w:r>
      <w:r>
        <w:rPr>
          <w:color w:val="6E6158"/>
          <w:spacing w:val="32"/>
        </w:rPr>
        <w:t> </w:t>
      </w:r>
      <w:r>
        <w:rPr>
          <w:color w:val="6E6158"/>
        </w:rPr>
        <w:t>2016.</w:t>
      </w:r>
    </w:p>
    <w:p>
      <w:pPr>
        <w:pStyle w:val="BodyText"/>
        <w:spacing w:line="292" w:lineRule="auto" w:before="0"/>
        <w:ind w:left="104" w:right="488"/>
      </w:pPr>
      <w:r>
        <w:rPr>
          <w:color w:val="6E6158"/>
        </w:rPr>
        <w:t>Doug also played a pivotal role in the formation of the Town of Mountain Village near Telluride in</w:t>
      </w:r>
      <w:r>
        <w:rPr>
          <w:color w:val="6E6158"/>
          <w:spacing w:val="40"/>
        </w:rPr>
        <w:t> </w:t>
      </w:r>
      <w:r>
        <w:rPr>
          <w:color w:val="6E6158"/>
        </w:rPr>
        <w:t>the early 1990s.</w:t>
      </w:r>
    </w:p>
    <w:p>
      <w:pPr>
        <w:pStyle w:val="BodyText"/>
        <w:spacing w:line="292" w:lineRule="auto" w:before="204"/>
        <w:ind w:left="104" w:right="706"/>
      </w:pPr>
      <w:r>
        <w:rPr>
          <w:color w:val="6E6158"/>
        </w:rPr>
        <w:t>Currently, Doug serves as general counsel for the Just for Kids Foundation, the Pinhead Institute,</w:t>
      </w:r>
      <w:r>
        <w:rPr>
          <w:color w:val="6E6158"/>
          <w:spacing w:val="40"/>
        </w:rPr>
        <w:t> </w:t>
      </w:r>
      <w:r>
        <w:rPr>
          <w:color w:val="6E6158"/>
        </w:rPr>
        <w:t>Telluride Arts, Mountains to Desert, and the Lone Tree Cemetery in Telluride. His contributions to education include over a decade of service on various committees within the Telluride R-1</w:t>
      </w:r>
      <w:r>
        <w:rPr>
          <w:color w:val="6E6158"/>
          <w:spacing w:val="80"/>
        </w:rPr>
        <w:t> </w:t>
      </w:r>
      <w:r>
        <w:rPr>
          <w:color w:val="6E6158"/>
        </w:rPr>
        <w:t>School District from the early 1990s to mid-2000s.</w:t>
      </w:r>
    </w:p>
    <w:p>
      <w:pPr>
        <w:pStyle w:val="BodyText"/>
        <w:spacing w:line="292" w:lineRule="auto" w:before="206"/>
        <w:ind w:left="104" w:right="706"/>
      </w:pPr>
      <w:r>
        <w:rPr>
          <w:color w:val="6E6158"/>
        </w:rPr>
        <w:t>Doug’s academic background involved undergraduate studies at the University of 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and University of Vienna, law studies at Stanford Law School and University of</w:t>
      </w:r>
      <w:r>
        <w:rPr>
          <w:color w:val="6E6158"/>
          <w:spacing w:val="40"/>
        </w:rPr>
        <w:t> </w:t>
      </w:r>
      <w:r>
        <w:rPr>
          <w:color w:val="6E6158"/>
        </w:rPr>
        <w:t>Hamburg, Germany, as well as research at the Max Planck Institute in Hamburg, Germany as a</w:t>
      </w:r>
      <w:r>
        <w:rPr>
          <w:color w:val="6E6158"/>
          <w:spacing w:val="40"/>
        </w:rPr>
        <w:t> </w:t>
      </w:r>
      <w:r>
        <w:rPr>
          <w:color w:val="6E6158"/>
        </w:rPr>
        <w:t>Rotary Ambassadorial Fellow.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Stanford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University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Southern </w:t>
      </w:r>
      <w:r>
        <w:rPr>
          <w:color w:val="6E6158"/>
          <w:spacing w:val="-2"/>
          <w:sz w:val="19"/>
        </w:rPr>
        <w:t>California</w:t>
      </w:r>
    </w:p>
    <w:p>
      <w:pPr>
        <w:pStyle w:val="BodyText"/>
        <w:spacing w:line="292" w:lineRule="auto" w:before="180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266572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9927pt;width:1.65pt;height:1.65pt;mso-position-horizontal-relative:page;mso-position-vertical-relative:paragraph;z-index:15730176" id="docshape9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Scholar, Max Planck Institute for International and Comparative Law, </w:t>
      </w:r>
      <w:r>
        <w:rPr>
          <w:color w:val="6E6158"/>
        </w:rPr>
        <w:t>Hamburg, </w:t>
      </w:r>
      <w:r>
        <w:rPr>
          <w:color w:val="6E6158"/>
          <w:spacing w:val="-2"/>
        </w:rPr>
        <w:t>Germany</w:t>
      </w:r>
    </w:p>
    <w:p>
      <w:pPr>
        <w:pStyle w:val="BodyText"/>
        <w:spacing w:line="420" w:lineRule="auto" w:before="123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142710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025pt;width:1.65pt;height:1.65pt;mso-position-horizontal-relative:page;mso-position-vertical-relative:paragraph;z-index:15730688" id="docshape1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401075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0774pt;width:1.65pt;height:1.65pt;mso-position-horizontal-relative:page;mso-position-vertical-relative:paragraph;z-index:15731200" id="docshape11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Rotary Foundation International Graduate Fellow Translation and Related Studies, University of </w:t>
      </w:r>
      <w:r>
        <w:rPr>
          <w:color w:val="6E6158"/>
        </w:rPr>
        <w:t>Vienna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415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175340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334pt;width:1.65pt;height:1.65pt;mso-position-horizontal-relative:page;mso-position-vertical-relative:paragraph;z-index:15732224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MANAGEMENT</w:t>
      </w:r>
    </w:p>
    <w:p>
      <w:pPr>
        <w:pStyle w:val="BodyText"/>
        <w:spacing w:line="302" w:lineRule="auto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250940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9094pt;width:1.65pt;height:1.65pt;mso-position-horizontal-relative:page;mso-position-vertical-relative:paragraph;z-index:15732736" id="docshape14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 and Executive Vice-President and General Counsel of McKellar Development Group,</w:t>
      </w:r>
      <w:r>
        <w:rPr>
          <w:color w:val="6E6158"/>
          <w:spacing w:val="40"/>
        </w:rPr>
        <w:t> </w:t>
      </w:r>
      <w:r>
        <w:rPr>
          <w:color w:val="6E6158"/>
        </w:rPr>
        <w:t>Las Vegas, Nevada</w:t>
      </w:r>
    </w:p>
    <w:p>
      <w:pPr>
        <w:pStyle w:val="BodyText"/>
        <w:spacing w:line="292" w:lineRule="auto" w:before="113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224043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251pt;width:1.65pt;height:1.65pt;mso-position-horizontal-relative:page;mso-position-vertical-relative:paragraph;z-index:15733248" id="docshape15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Founder, Vice-President and General Counsel, Real Asset Management, Chicago, Illinois and Las Vegas, Nevada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142727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349pt;width:1.65pt;height:1.65pt;mso-position-horizontal-relative:page;mso-position-vertical-relative:paragraph;z-index:15733760" id="docshape1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Disney</w:t>
      </w:r>
      <w:r>
        <w:rPr>
          <w:color w:val="6E6158"/>
          <w:spacing w:val="13"/>
        </w:rPr>
        <w:t> </w:t>
      </w:r>
      <w:r>
        <w:rPr>
          <w:color w:val="6E6158"/>
        </w:rPr>
        <w:t>Stores,</w:t>
      </w:r>
      <w:r>
        <w:rPr>
          <w:color w:val="6E6158"/>
          <w:spacing w:val="13"/>
        </w:rPr>
        <w:t> </w:t>
      </w:r>
      <w:r>
        <w:rPr>
          <w:color w:val="6E6158"/>
        </w:rPr>
        <w:t>Inc.,</w:t>
      </w:r>
      <w:r>
        <w:rPr>
          <w:color w:val="6E6158"/>
          <w:spacing w:val="12"/>
        </w:rPr>
        <w:t> </w:t>
      </w:r>
      <w:r>
        <w:rPr>
          <w:color w:val="6E6158"/>
        </w:rPr>
        <w:t>Glendale,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175061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394pt;width:1.65pt;height:1.65pt;mso-position-horizontal-relative:page;mso-position-vertical-relative:paragraph;z-index:15734272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Operating</w:t>
      </w:r>
      <w:r>
        <w:rPr>
          <w:color w:val="6E6158"/>
          <w:spacing w:val="14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Carstens</w:t>
      </w:r>
      <w:r>
        <w:rPr>
          <w:color w:val="6E6158"/>
          <w:spacing w:val="14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</w:rPr>
        <w:t>Telluride,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CO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/>
        <w:ind w:right="16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157737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29pt;width:1.65pt;height:1.65pt;mso-position-horizontal-relative:page;mso-position-vertical-relative:paragraph;z-index:15734784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416103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034pt;width:1.65pt;height:1.65pt;mso-position-horizontal-relative:page;mso-position-vertical-relative:paragraph;z-index:15735296" id="docshape1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District Global Alumni Service Awards 2004-2006, Rotary District </w:t>
      </w:r>
      <w:r>
        <w:rPr>
          <w:color w:val="6E6158"/>
        </w:rPr>
        <w:t>5470 Carl Mason Award for Outstanding International Law Work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63383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808pt;width:1.65pt;height:1.65pt;mso-position-horizontal-relative:page;mso-position-vertical-relative:paragraph;z-index:15735808" id="docshape2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Council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Arts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704pt;width:1.65pt;height:1.65pt;mso-position-horizontal-relative:page;mso-position-vertical-relative:paragraph;z-index:15736320" id="docshape21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416184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447pt;width:1.65pt;height:1.65pt;mso-position-horizontal-relative:page;mso-position-vertical-relative:paragraph;z-index:15736832" id="docshape2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L.B.J. Congressional Intern, Washington, </w:t>
      </w:r>
      <w:r>
        <w:rPr>
          <w:color w:val="6E6158"/>
        </w:rPr>
        <w:t>D.C.</w:t>
      </w:r>
      <w:r>
        <w:rPr>
          <w:color w:val="6E6158"/>
        </w:rPr>
        <w:t> International</w:t>
      </w:r>
      <w:r>
        <w:rPr>
          <w:color w:val="6E6158"/>
          <w:spacing w:val="6"/>
        </w:rPr>
        <w:t> </w: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Kibbutz</w:t>
      </w:r>
      <w:r>
        <w:rPr>
          <w:color w:val="6E6158"/>
          <w:spacing w:val="9"/>
        </w:rPr>
        <w:t> </w:t>
      </w:r>
      <w:r>
        <w:rPr>
          <w:color w:val="6E6158"/>
        </w:rPr>
        <w:t>Lahav,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Israel</w:t>
      </w:r>
    </w:p>
    <w:p>
      <w:pPr>
        <w:pStyle w:val="BodyText"/>
        <w:spacing w:line="292" w:lineRule="auto" w:before="6"/>
        <w:ind w:right="1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156476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0966pt;width:1.65pt;height:1.65pt;mso-position-horizontal-relative:page;mso-position-vertical-relative:paragraph;z-index:15737344" id="docshape23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Foreign Trade Zone, Person-to-Poland Aid Effort, Nevada Zoological </w:t>
      </w:r>
      <w:r>
        <w:rPr>
          <w:color w:val="6E6158"/>
        </w:rPr>
        <w:t>Society, Stanford-U.N.L.V. Symposium on Art and The Law, Las Vegas, Nevada</w:t>
      </w:r>
    </w:p>
    <w:p>
      <w:pPr>
        <w:pStyle w:val="BodyText"/>
        <w:spacing w:line="292" w:lineRule="auto" w:before="123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230948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948pt;width:1.65pt;height:1.65pt;mso-position-horizontal-relative:page;mso-position-vertical-relative:paragraph;z-index:15737856" id="docshape2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German-American Chamber of Commerce, Japan America Society, AIDS Hospice, </w:t>
      </w:r>
      <w:r>
        <w:rPr>
          <w:color w:val="6E6158"/>
        </w:rPr>
        <w:t>Los Angeles, California</w:t>
      </w:r>
    </w:p>
    <w:p>
      <w:pPr>
        <w:pStyle w:val="BodyText"/>
        <w:spacing w:line="292" w:lineRule="auto" w:before="132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236293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803pt;width:1.65pt;height:1.65pt;mso-position-horizontal-relative:page;mso-position-vertical-relative:paragraph;z-index:15738368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Organizing Member, Town of Mountain Village Home Charter Drafting Committee and Election Commission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142911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889pt;width:1.65pt;height:1.65pt;mso-position-horizontal-relative:page;mso-position-vertical-relative:paragraph;z-index:15738880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Town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Mountain</w:t>
      </w:r>
      <w:r>
        <w:rPr>
          <w:color w:val="6E6158"/>
          <w:spacing w:val="10"/>
        </w:rPr>
        <w:t> </w:t>
      </w:r>
      <w:r>
        <w:rPr>
          <w:color w:val="6E6158"/>
        </w:rPr>
        <w:t>Village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Councilman</w:t>
      </w:r>
    </w:p>
    <w:p>
      <w:pPr>
        <w:pStyle w:val="BodyText"/>
        <w:spacing w:line="302" w:lineRule="auto" w:before="174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268258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694pt;width:1.65pt;height:1.65pt;mso-position-horizontal-relative:page;mso-position-vertical-relative:paragraph;z-index:15739392" id="docshape2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Rotary Foundation District 5470 Scholarship Committee – Colorado, </w:t>
      </w:r>
      <w:r>
        <w:rPr>
          <w:color w:val="6E6158"/>
        </w:rPr>
        <w:t>Telluride Rotary Club Scholarship Committee and Telluride Rotary Foundation</w:t>
      </w:r>
    </w:p>
    <w:p>
      <w:pPr>
        <w:pStyle w:val="BodyText"/>
        <w:spacing w:line="292" w:lineRule="auto" w:before="113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224216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837pt;width:1.65pt;height:1.65pt;mso-position-horizontal-relative:page;mso-position-vertical-relative:paragraph;z-index:15739904" id="docshape2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Founder/Legal Counsel for The Pinhead Institute (a Smithsonian Institute Affiliate), Just For </w:t>
      </w:r>
      <w:r>
        <w:rPr>
          <w:color w:val="6E6158"/>
        </w:rPr>
        <w:t>Kids</w:t>
      </w:r>
      <w:r>
        <w:rPr>
          <w:color w:val="6E6158"/>
          <w:spacing w:val="40"/>
        </w:rPr>
        <w:t> </w:t>
      </w:r>
      <w:r>
        <w:rPr>
          <w:color w:val="6E6158"/>
        </w:rPr>
        <w:t>Foundation, Mountains-to-Desert Bike Ride, Telluride, Colorado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40416" id="docshape29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Counsel for Telluride Science and Research Center, Ah Haa School for the Arts, Telluride Council for the Arts and Humanities, Telluride Tech Festival and Telluride Gay Ski Week,</w:t>
      </w:r>
    </w:p>
    <w:p>
      <w:pPr>
        <w:pStyle w:val="BodyText"/>
        <w:spacing w:before="10"/>
      </w:pPr>
      <w:r>
        <w:rPr>
          <w:color w:val="6E6158"/>
        </w:rPr>
        <w:t>Telluride,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292" w:lineRule="auto" w:before="174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262770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0601pt;width:1.65pt;height:1.65pt;mso-position-horizontal-relative:page;mso-position-vertical-relative:paragraph;z-index:15740928" id="docshape30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 for various Town of Telluride Election-and Participant in Valley Floor Condemnation Public Debates</w:t>
      </w:r>
    </w:p>
    <w:p>
      <w:pPr>
        <w:pStyle w:val="Heading1"/>
        <w:spacing w:before="16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right="13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250878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4183pt;width:1.65pt;height:1.65pt;mso-position-horizontal-relative:page;mso-position-vertical-relative:paragraph;z-index:15741440" id="docshape31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“Buyers and Brokers Beware: The Contract-Deeding Trap for the Unwary,” The Colorado Lawyer, March 2016</w:t>
      </w:r>
    </w:p>
    <w:p>
      <w:pPr>
        <w:pStyle w:val="BodyText"/>
        <w:spacing w:line="292" w:lineRule="auto" w:before="112"/>
        <w:ind w:right="7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316993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0091pt;width:1.65pt;height:1.65pt;mso-position-horizontal-relative:page;mso-position-vertical-relative:paragraph;z-index:15741952" id="docshape32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“Reporting and Disclosure Requirements for the Foreign Investor in U.S. Real Estate,” Foreign Direct Investment in the U.S., Sweet &amp; Maxwell, 1993, also in French, German, Italian and Spanish</w:t>
      </w:r>
    </w:p>
    <w:p>
      <w:pPr>
        <w:pStyle w:val="BodyText"/>
        <w:spacing w:line="292" w:lineRule="auto" w:before="133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329709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61361pt;width:1.65pt;height:1.65pt;mso-position-horizontal-relative:page;mso-position-vertical-relative:paragraph;z-index:15742464" id="docshape33" coordorigin="1675,519" coordsize="33,33" path="m1696,552l1687,552,1683,550,1676,544,1675,540,1675,531,1676,527,1683,521,1687,519,1696,519,1699,521,1706,527,1707,531,1707,536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“Reaching and Applying Foreign Law in West Germany: A Systemic Study,” Stanford Journal of International Law, Vol. 19, Spring 1983. Used as materials in a course on the West German Legal System at the University of Chicago Law School</w:t>
      </w:r>
    </w:p>
    <w:p>
      <w:pPr>
        <w:pStyle w:val="BodyText"/>
        <w:spacing w:line="292" w:lineRule="auto" w:before="132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323923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5758pt;width:1.65pt;height:1.65pt;mso-position-horizontal-relative:page;mso-position-vertical-relative:paragraph;z-index:15742976" id="docshape34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“Problems of Arbitration of International Contract Disputes and Recognition and Enforcement of Foreign Judgments in the Federal Republic of Germany: A Recent Decision of</w:t>
      </w:r>
      <w:r>
        <w:rPr>
          <w:color w:val="6E6158"/>
          <w:spacing w:val="40"/>
        </w:rPr>
        <w:t> </w:t>
      </w:r>
      <w:r>
        <w:rPr>
          <w:color w:val="6E6158"/>
        </w:rPr>
        <w:t>the Bundesgerichtshof.” Stanford Journal of International Law, Vol. 17, Spring 1981</w:t>
      </w:r>
    </w:p>
    <w:p>
      <w:pPr>
        <w:pStyle w:val="BodyText"/>
        <w:spacing w:line="297" w:lineRule="auto" w:before="123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323939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703pt;width:1.65pt;height:1.65pt;mso-position-horizontal-relative:page;mso-position-vertical-relative:paragraph;z-index:15743488" id="docshape3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Wolfgang Hoffman-Riem, “The Freedom of Communications and the Future of Broadcasting in West Germany.” Translated into English from German for publication in Studies</w:t>
      </w:r>
      <w:r>
        <w:rPr>
          <w:color w:val="6E6158"/>
          <w:spacing w:val="80"/>
        </w:rPr>
        <w:t> </w:t>
      </w:r>
      <w:r>
        <w:rPr>
          <w:color w:val="6E6158"/>
        </w:rPr>
        <w:t>in Broadcasting, Nov. 17, 1981, Nippon Hoso Kyokai, Japan</w:t>
      </w:r>
    </w:p>
    <w:p>
      <w:pPr>
        <w:pStyle w:val="BodyText"/>
        <w:spacing w:line="292" w:lineRule="auto" w:before="118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227783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5692pt;width:1.65pt;height:1.65pt;mso-position-horizontal-relative:page;mso-position-vertical-relative:paragraph;z-index:15744000" id="docshape36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Manfred Rehbinder, Rechtssoziologie, de Gruyter, 1978. Translated into English </w:t>
      </w:r>
      <w:r>
        <w:rPr>
          <w:color w:val="6E6158"/>
        </w:rPr>
        <w:t>for publication in the U.S., 1981-1982</w:t>
      </w:r>
    </w:p>
    <w:p>
      <w:pPr>
        <w:pStyle w:val="Heading1"/>
        <w:spacing w:before="293"/>
        <w:ind w:left="57" w:right="8091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left="0" w:right="80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152763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645pt;width:1.65pt;height:1.65pt;mso-position-horizontal-relative:page;mso-position-vertical-relative:paragraph;z-index:15744512" id="docshape3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416296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285pt;width:1.65pt;height:1.65pt;mso-position-horizontal-relative:page;mso-position-vertical-relative:paragraph;z-index:15745024" id="docshape3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</w:t>
      </w:r>
    </w:p>
    <w:p>
      <w:pPr>
        <w:pStyle w:val="Heading1"/>
        <w:spacing w:before="160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157504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912pt;width:1.65pt;height:1.65pt;mso-position-horizontal-relative:page;mso-position-vertical-relative:paragraph;z-index:15745536" id="docshape3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German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tuel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2025-04-08T14:59:04Z</dcterms:created>
  <dcterms:modified xsi:type="dcterms:W3CDTF">2025-04-08T14:59:04Z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m117</vt:lpwstr>
  </property>
</Properties>
</file>