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10157" y="763308"/>
                            <a:ext cx="10922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JENNIFER THOMAS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1538" y="2500373"/>
                            <a:ext cx="14897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jthomas@fennemorelaw.com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56;top:1762;width:172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JENNIFER THOMAS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702.692.8030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702.692.8099</w:t>
                        </w:r>
                      </w:p>
                    </w:txbxContent>
                  </v:textbox>
                  <w10:wrap type="none"/>
                </v:shape>
                <v:shape style="position:absolute;left:7343;top:4497;width:234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jthomas@fennemorelaw.com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JENNIFER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THOMAS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Jennifer Thomas is an associate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She assists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clients with complex commercial litigation.</w:t>
      </w:r>
    </w:p>
    <w:p>
      <w:pPr>
        <w:pStyle w:val="BodyText"/>
        <w:spacing w:line="295" w:lineRule="auto" w:before="186"/>
        <w:ind w:left="104" w:right="388"/>
      </w:pPr>
      <w:r>
        <w:rPr>
          <w:color w:val="6E6158"/>
        </w:rPr>
        <w:t>Jennifer’s experience includes advising multinational clients on a wide range of matters</w:t>
      </w:r>
      <w:r>
        <w:rPr>
          <w:color w:val="6E6158"/>
          <w:spacing w:val="40"/>
        </w:rPr>
        <w:t> </w:t>
      </w:r>
      <w:r>
        <w:rPr>
          <w:color w:val="6E6158"/>
        </w:rPr>
        <w:t>including antitrust, bankruptcy, regulatory investigations, and securities violations. Her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spans both U.S. and international courts, where she has secured favorable outcomes such as</w:t>
      </w:r>
      <w:r>
        <w:rPr>
          <w:color w:val="6E6158"/>
          <w:spacing w:val="40"/>
        </w:rPr>
        <w:t> </w:t>
      </w:r>
      <w:r>
        <w:rPr>
          <w:color w:val="6E6158"/>
        </w:rPr>
        <w:t>dismissals,</w:t>
      </w:r>
      <w:r>
        <w:rPr>
          <w:color w:val="6E6158"/>
          <w:spacing w:val="40"/>
        </w:rPr>
        <w:t> </w:t>
      </w:r>
      <w:r>
        <w:rPr>
          <w:color w:val="6E6158"/>
        </w:rPr>
        <w:t>summary</w:t>
      </w:r>
      <w:r>
        <w:rPr>
          <w:color w:val="6E6158"/>
          <w:spacing w:val="40"/>
        </w:rPr>
        <w:t> </w:t>
      </w:r>
      <w:r>
        <w:rPr>
          <w:color w:val="6E6158"/>
        </w:rPr>
        <w:t>judgments,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even</w:t>
      </w:r>
      <w:r>
        <w:rPr>
          <w:color w:val="6E6158"/>
          <w:spacing w:val="40"/>
        </w:rPr>
        <w:t> </w:t>
      </w:r>
      <w:r>
        <w:rPr>
          <w:color w:val="6E6158"/>
        </w:rPr>
        <w:t>acquittals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criminal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</w:p>
    <w:p>
      <w:pPr>
        <w:pStyle w:val="BodyText"/>
        <w:spacing w:line="295" w:lineRule="auto" w:before="197"/>
        <w:ind w:left="104" w:right="388"/>
      </w:pPr>
      <w:r>
        <w:rPr>
          <w:color w:val="6E6158"/>
        </w:rPr>
        <w:t>Jennifer also brings substantial experience in white-collar defense, data privacy, and </w:t>
      </w:r>
      <w:r>
        <w:rPr>
          <w:color w:val="6E6158"/>
        </w:rPr>
        <w:t>human</w:t>
      </w:r>
      <w:r>
        <w:rPr>
          <w:color w:val="6E6158"/>
          <w:spacing w:val="40"/>
        </w:rPr>
        <w:t> </w:t>
      </w:r>
      <w:r>
        <w:rPr>
          <w:color w:val="6E6158"/>
        </w:rPr>
        <w:t>rights litigation. During her time at the International Criminal Court in The Hague, she helped</w:t>
      </w:r>
      <w:r>
        <w:rPr>
          <w:color w:val="6E6158"/>
          <w:spacing w:val="40"/>
        </w:rPr>
        <w:t> </w:t>
      </w:r>
      <w:r>
        <w:rPr>
          <w:color w:val="6E6158"/>
        </w:rPr>
        <w:t>shape reparations standards for victims, and she has provided legal services through public</w:t>
      </w:r>
      <w:r>
        <w:rPr>
          <w:color w:val="6E6158"/>
          <w:spacing w:val="40"/>
        </w:rPr>
        <w:t> </w:t>
      </w:r>
      <w:r>
        <w:rPr>
          <w:color w:val="6E6158"/>
        </w:rPr>
        <w:t>interest placements and pro bono initiatives across the globe.</w:t>
      </w:r>
    </w:p>
    <w:p>
      <w:pPr>
        <w:pStyle w:val="BodyText"/>
        <w:spacing w:line="295" w:lineRule="auto" w:before="197"/>
        <w:ind w:left="104" w:right="49"/>
      </w:pPr>
      <w:r>
        <w:rPr>
          <w:color w:val="6E6158"/>
        </w:rPr>
        <w:t>She is an active member of the legal community, having contributed to firm initiatives, mentored</w:t>
      </w:r>
      <w:r>
        <w:rPr>
          <w:color w:val="6E6158"/>
          <w:spacing w:val="40"/>
        </w:rPr>
        <w:t> </w:t>
      </w:r>
      <w:r>
        <w:rPr>
          <w:color w:val="6E6158"/>
        </w:rPr>
        <w:t>junior</w:t>
      </w:r>
      <w:r>
        <w:rPr>
          <w:color w:val="6E6158"/>
          <w:spacing w:val="28"/>
        </w:rPr>
        <w:t> </w:t>
      </w:r>
      <w:r>
        <w:rPr>
          <w:color w:val="6E6158"/>
        </w:rPr>
        <w:t>attorneys,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liaison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summer</w:t>
      </w:r>
      <w:r>
        <w:rPr>
          <w:color w:val="6E6158"/>
          <w:spacing w:val="28"/>
        </w:rPr>
        <w:t> </w:t>
      </w:r>
      <w:r>
        <w:rPr>
          <w:color w:val="6E6158"/>
        </w:rPr>
        <w:t>associate</w:t>
      </w:r>
      <w:r>
        <w:rPr>
          <w:color w:val="6E6158"/>
          <w:spacing w:val="28"/>
        </w:rPr>
        <w:t> </w:t>
      </w:r>
      <w:r>
        <w:rPr>
          <w:color w:val="6E6158"/>
        </w:rPr>
        <w:t>programs.</w:t>
      </w:r>
      <w:r>
        <w:rPr>
          <w:color w:val="6E6158"/>
          <w:spacing w:val="28"/>
        </w:rPr>
        <w:t> </w:t>
      </w:r>
      <w:r>
        <w:rPr>
          <w:color w:val="6E6158"/>
        </w:rPr>
        <w:t>Jennifer</w:t>
      </w:r>
      <w:r>
        <w:rPr>
          <w:color w:val="6E6158"/>
          <w:spacing w:val="28"/>
        </w:rPr>
        <w:t> </w:t>
      </w:r>
      <w:r>
        <w:rPr>
          <w:color w:val="6E6158"/>
        </w:rPr>
        <w:t>holds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J.D. 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University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Southern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Gould</w:t>
      </w:r>
      <w:r>
        <w:rPr>
          <w:color w:val="6E6158"/>
          <w:spacing w:val="27"/>
        </w:rPr>
        <w:t> </w:t>
      </w:r>
      <w:r>
        <w:rPr>
          <w:color w:val="6E6158"/>
        </w:rPr>
        <w:t>School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served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the Southern California Review of Law &amp; Social Justice.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 w:after="4"/>
        <w:ind w:left="356"/>
        <w:rPr>
          <w:i/>
          <w:sz w:val="20"/>
        </w:rPr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Gould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line="417" w:lineRule="auto" w:before="13"/>
        <w:ind w:left="356" w:right="3279" w:firstLine="49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511pt;width:1.65pt;height:1.65pt;mso-position-horizontal-relative:page;mso-position-vertical-relative:paragraph;z-index:15730176" id="docshape14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Southern California Review of Law and Social </w:t>
      </w:r>
      <w:r>
        <w:rPr>
          <w:color w:val="6E6158"/>
        </w:rPr>
        <w:t>Justice B.A., Vanderbilt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5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157648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28pt;width:1.65pt;height:1.65pt;mso-position-horizontal-relative:page;mso-position-vertical-relative:paragraph;z-index:1573068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304pt;width:1.65pt;height:1.65pt;mso-position-horizontal-relative:page;mso-position-vertical-relative:paragraph;z-index:15731200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Eighth</w:t>
      </w:r>
      <w:r>
        <w:rPr>
          <w:color w:val="6E6158"/>
          <w:spacing w:val="12"/>
        </w:rPr>
        <w:t> </w:t>
      </w:r>
      <w:r>
        <w:rPr>
          <w:color w:val="6E6158"/>
        </w:rPr>
        <w:t>Judicial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Judicial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Clerk,</w:t>
      </w:r>
      <w:r>
        <w:rPr>
          <w:color w:val="6E6158"/>
          <w:spacing w:val="13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2023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2736" id="docshape1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Jersey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thoma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2025-04-28T17:14:49Z</dcterms:created>
  <dcterms:modified xsi:type="dcterms:W3CDTF">2025-04-28T17:14:49Z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2025-04-28T00:00:00Z</vt:filetime>
  </property>
  <property fmtid="{D5CDD505-2E9C-101B-9397-08002B2CF9AE}" pid="5" name="Producer">
    <vt:lpwstr>Skia/PDF m117</vt:lpwstr>
  </property>
</Properties>
</file>