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005070" y="763308"/>
                            <a:ext cx="110236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LYNDSEY MAASCH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133494"/>
                            <a:ext cx="195580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602.916.5401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602.916.5601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lmaasch@fennemorelaw.com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013636" y="3756030"/>
                            <a:ext cx="205549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Keep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heels,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head,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standards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high.</w:t>
                              </w:r>
                            </w:p>
                            <w:p>
                              <w:pPr>
                                <w:spacing w:before="89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Coco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Chanel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548446"/>
                            <a:ext cx="137731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LYNDSEY</w:t>
                              </w:r>
                              <w:r>
                                <w:rPr>
                                  <w:b/>
                                  <w:color w:val="002E6B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MAASCH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48;top:1762;width:1736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LYNDSEY MAASCH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3919;width:3080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602.916.5401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602.916.5601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lmaasch@fennemorelaw.com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512;top:6475;width:3237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Keep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heels,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head,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standards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high.</w:t>
                        </w:r>
                      </w:p>
                      <w:p>
                        <w:pPr>
                          <w:spacing w:before="89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Coco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Chanel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169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LYNDSEY</w:t>
                        </w:r>
                        <w:r>
                          <w:rPr>
                            <w:b/>
                            <w:color w:val="002E6B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MAASCH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297" w:lineRule="auto"/>
        <w:ind w:left="104" w:right="353"/>
        <w:jc w:val="both"/>
      </w:pPr>
      <w:r>
        <w:rPr>
          <w:color w:val="6E6158"/>
        </w:rPr>
        <w:t>Lyndsey Maasch is an associate attorney who works in our business litigation practice group in our Phoenix office. Her work encompasses a broad range of dispute prevention and resolution matters as well as healthcare law.</w:t>
      </w:r>
    </w:p>
    <w:p>
      <w:pPr>
        <w:pStyle w:val="BodyText"/>
        <w:spacing w:line="297" w:lineRule="auto" w:before="191"/>
        <w:ind w:left="104" w:right="324"/>
      </w:pPr>
      <w:r>
        <w:rPr>
          <w:color w:val="6E6158"/>
        </w:rPr>
        <w:t>Originally from Wisconsin with attorneys in her family and her mom working as a court reporter,</w:t>
      </w:r>
      <w:r>
        <w:rPr>
          <w:color w:val="6E6158"/>
          <w:spacing w:val="40"/>
        </w:rPr>
        <w:t> </w:t>
      </w:r>
      <w:r>
        <w:rPr>
          <w:color w:val="6E6158"/>
        </w:rPr>
        <w:t>Lyndsey grew up talking about legal issues at the dinner table. She knew from an early age that</w:t>
      </w:r>
      <w:r>
        <w:rPr>
          <w:color w:val="6E6158"/>
          <w:spacing w:val="40"/>
        </w:rPr>
        <w:t> </w:t>
      </w:r>
      <w:r>
        <w:rPr>
          <w:color w:val="6E6158"/>
        </w:rPr>
        <w:t>she was destined for law school – not only to become a lawyer, but for the sheer love of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learning.</w:t>
      </w:r>
      <w:r>
        <w:rPr>
          <w:color w:val="6E6158"/>
          <w:spacing w:val="11"/>
        </w:rPr>
        <w:t> </w:t>
      </w:r>
      <w:r>
        <w:rPr>
          <w:color w:val="6E6158"/>
        </w:rPr>
        <w:t>As</w:t>
      </w:r>
      <w:r>
        <w:rPr>
          <w:color w:val="6E6158"/>
          <w:spacing w:val="12"/>
        </w:rPr>
        <w:t> </w:t>
      </w:r>
      <w:r>
        <w:rPr>
          <w:color w:val="6E6158"/>
        </w:rPr>
        <w:t>an</w:t>
      </w:r>
      <w:r>
        <w:rPr>
          <w:color w:val="6E6158"/>
          <w:spacing w:val="12"/>
        </w:rPr>
        <w:t> </w:t>
      </w:r>
      <w:r>
        <w:rPr>
          <w:color w:val="6E6158"/>
        </w:rPr>
        <w:t>attorney,</w:t>
      </w:r>
      <w:r>
        <w:rPr>
          <w:color w:val="6E6158"/>
          <w:spacing w:val="12"/>
        </w:rPr>
        <w:t> </w:t>
      </w:r>
      <w:r>
        <w:rPr>
          <w:color w:val="6E6158"/>
        </w:rPr>
        <w:t>this</w:t>
      </w:r>
      <w:r>
        <w:rPr>
          <w:color w:val="6E6158"/>
          <w:spacing w:val="12"/>
        </w:rPr>
        <w:t> </w:t>
      </w:r>
      <w:r>
        <w:rPr>
          <w:color w:val="6E6158"/>
        </w:rPr>
        <w:t>passion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knowledge</w:t>
      </w:r>
      <w:r>
        <w:rPr>
          <w:color w:val="6E6158"/>
          <w:spacing w:val="12"/>
        </w:rPr>
        <w:t> </w:t>
      </w:r>
      <w:r>
        <w:rPr>
          <w:color w:val="6E6158"/>
        </w:rPr>
        <w:t>means</w:t>
      </w:r>
      <w:r>
        <w:rPr>
          <w:color w:val="6E6158"/>
          <w:spacing w:val="12"/>
        </w:rPr>
        <w:t> </w:t>
      </w:r>
      <w:r>
        <w:rPr>
          <w:color w:val="6E6158"/>
        </w:rPr>
        <w:t>that</w:t>
      </w:r>
      <w:r>
        <w:rPr>
          <w:color w:val="6E6158"/>
          <w:spacing w:val="12"/>
        </w:rPr>
        <w:t> </w:t>
      </w:r>
      <w:r>
        <w:rPr>
          <w:color w:val="6E6158"/>
        </w:rPr>
        <w:t>Lyndsey</w:t>
      </w:r>
      <w:r>
        <w:rPr>
          <w:color w:val="6E6158"/>
          <w:spacing w:val="12"/>
        </w:rPr>
        <w:t> </w:t>
      </w:r>
      <w:r>
        <w:rPr>
          <w:color w:val="6E6158"/>
        </w:rPr>
        <w:t>makes</w:t>
      </w:r>
      <w:r>
        <w:rPr>
          <w:color w:val="6E6158"/>
          <w:spacing w:val="12"/>
        </w:rPr>
        <w:t> </w:t>
      </w:r>
      <w:r>
        <w:rPr>
          <w:color w:val="6E6158"/>
        </w:rPr>
        <w:t>her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clients’</w:t>
      </w:r>
    </w:p>
    <w:p>
      <w:pPr>
        <w:pStyle w:val="BodyText"/>
        <w:spacing w:line="292" w:lineRule="auto" w:before="52"/>
        <w:ind w:left="104" w:right="324"/>
      </w:pPr>
      <w:r>
        <w:rPr>
          <w:color w:val="6E6158"/>
        </w:rPr>
        <w:t>complex problems her own. She takes great pride in going the extra mile and always </w:t>
      </w:r>
      <w:r>
        <w:rPr>
          <w:color w:val="6E6158"/>
        </w:rPr>
        <w:t>delivering</w:t>
      </w:r>
      <w:r>
        <w:rPr>
          <w:color w:val="6E6158"/>
          <w:spacing w:val="40"/>
        </w:rPr>
        <w:t> </w:t>
      </w:r>
      <w:r>
        <w:rPr>
          <w:color w:val="6E6158"/>
        </w:rPr>
        <w:t>the best service available; above and beyond expectations.</w:t>
      </w:r>
    </w:p>
    <w:p>
      <w:pPr>
        <w:pStyle w:val="BodyText"/>
        <w:spacing w:line="292" w:lineRule="auto" w:before="205"/>
        <w:ind w:left="104" w:right="324"/>
      </w:pPr>
      <w:r>
        <w:rPr>
          <w:color w:val="6E6158"/>
        </w:rPr>
        <w:t>Newly married with a Goldendoodle fur baby, Lyndsey recharges her batteries through hiking</w:t>
      </w:r>
      <w:r>
        <w:rPr>
          <w:color w:val="6E6158"/>
          <w:spacing w:val="40"/>
        </w:rPr>
        <w:t> </w:t>
      </w:r>
      <w:r>
        <w:rPr>
          <w:color w:val="6E6158"/>
        </w:rPr>
        <w:t>and Vinyasa Yoga. She also loves to cook, and her mother’s secret lasagna recipe always delights family and friends.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5"/>
        <w:ind w:left="356" w:right="5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157724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9253pt;width:1.65pt;height:1.65pt;mso-position-horizontal-relative:page;mso-position-vertical-relative:paragraph;z-index:15729152" id="docshape13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416090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2997pt;width:1.65pt;height:1.65pt;mso-position-horizontal-relative:page;mso-position-vertical-relative:paragraph;z-index:15729664" id="docshape14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</w:t>
      </w:r>
      <w:r>
        <w:rPr>
          <w:i/>
          <w:color w:val="6E6158"/>
          <w:sz w:val="20"/>
        </w:rPr>
        <w:t>magna cum laude, </w:t>
      </w:r>
      <w:r>
        <w:rPr>
          <w:color w:val="6E6158"/>
        </w:rPr>
        <w:t>Arizona State University, Sandra Day O’Connor College of Law B.A., Political Science and Legal Studies, University of Wisconsin-Madison</w:t>
      </w:r>
    </w:p>
    <w:p>
      <w:pPr>
        <w:pStyle w:val="Heading1"/>
        <w:spacing w:before="17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left="356" w:right="68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157672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5128pt;width:1.65pt;height:1.65pt;mso-position-horizontal-relative:page;mso-position-vertical-relative:paragraph;z-index:15730176" id="docshape15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416037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8869pt;width:1.65pt;height:1.65pt;mso-position-horizontal-relative:page;mso-position-vertical-relative:paragraph;z-index:15730688" id="docshape16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Health Care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3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245795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4pt;width:1.65pt;height:1.65pt;mso-position-horizontal-relative:page;mso-position-vertical-relative:paragraph;z-index:15731200" id="docshape17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Seven Significant Differences Between Arizona and Federal Civil Procedure in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2024</w:t>
        </w:r>
      </w:hyperlink>
      <w:r>
        <w:rPr>
          <w:color w:val="6E6158"/>
        </w:rPr>
        <w:t>,” Fennemore Blog, June 20, 2024</w:t>
      </w:r>
    </w:p>
    <w:p>
      <w:pPr>
        <w:pStyle w:val="BodyText"/>
        <w:spacing w:line="292" w:lineRule="auto" w:before="131"/>
        <w:ind w:left="356" w:right="3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235900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4850pt;width:1.65pt;height:1.65pt;mso-position-horizontal-relative:page;mso-position-vertical-relative:paragraph;z-index:15731712" id="docshape18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Co-author, “OSHA Issues Emergency Temporary Standard for Health Care Employers,”</w:t>
        </w:r>
      </w:hyperlink>
      <w:r>
        <w:rPr>
          <w:color w:val="FF8100"/>
        </w:rPr>
        <w:t> </w:t>
      </w:r>
      <w:hyperlink r:id="rId12">
        <w:r>
          <w:rPr>
            <w:color w:val="FF8100"/>
          </w:rPr>
          <w:t>Fennemore Client Alert, July 8, 2021</w:t>
        </w:r>
      </w:hyperlink>
    </w:p>
    <w:p>
      <w:pPr>
        <w:pStyle w:val="Heading1"/>
        <w:spacing w:before="285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157706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7806pt;width:1.65pt;height:1.65pt;mso-position-horizontal-relative:page;mso-position-vertical-relative:paragraph;z-index:15732224" id="docshape1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Auxiliary</w:t>
      </w:r>
      <w:r>
        <w:rPr>
          <w:color w:val="6E6158"/>
          <w:spacing w:val="9"/>
        </w:rPr>
        <w:t> </w:t>
      </w:r>
      <w:r>
        <w:rPr>
          <w:color w:val="6E6158"/>
        </w:rPr>
        <w:t>Board,</w:t>
      </w:r>
      <w:r>
        <w:rPr>
          <w:color w:val="6E6158"/>
          <w:spacing w:val="8"/>
        </w:rPr>
        <w:t> </w:t>
      </w:r>
      <w:r>
        <w:rPr>
          <w:color w:val="6E6158"/>
        </w:rPr>
        <w:t>Fresh</w:t>
      </w:r>
      <w:r>
        <w:rPr>
          <w:color w:val="6E6158"/>
          <w:spacing w:val="9"/>
        </w:rPr>
        <w:t> </w:t>
      </w:r>
      <w:r>
        <w:rPr>
          <w:color w:val="6E6158"/>
        </w:rPr>
        <w:t>Start</w:t>
      </w:r>
      <w:r>
        <w:rPr>
          <w:color w:val="6E6158"/>
          <w:spacing w:val="9"/>
        </w:rPr>
        <w:t> </w:t>
      </w:r>
      <w:r>
        <w:rPr>
          <w:color w:val="6E6158"/>
        </w:rPr>
        <w:t>Women’s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Foundation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152359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818pt;width:1.65pt;height:1.65pt;mso-position-horizontal-relative:page;mso-position-vertical-relative:paragraph;z-index:15732736" id="docshape20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175256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9737pt;width:1.65pt;height:1.65pt;mso-position-horizontal-relative:page;mso-position-vertical-relative:paragraph;z-index:15733248" id="docshape2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175206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578pt;width:1.65pt;height:1.65pt;mso-position-horizontal-relative:page;mso-position-vertical-relative:paragraph;z-index:15733760" id="docshape22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Federal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lmaasch@fennemorelaw.com" TargetMode="External"/><Relationship Id="rId11" Type="http://schemas.openxmlformats.org/officeDocument/2006/relationships/hyperlink" Target="https://www.fennemorelaw.com/seven-significant-differences-between-arizona-and-federal-civil-procedure-in-2024/" TargetMode="External"/><Relationship Id="rId12" Type="http://schemas.openxmlformats.org/officeDocument/2006/relationships/hyperlink" Target="https://www.fennemorelaw.com/insights/newsletters/2021/osha-issues-emergency-temporary-standard-for-health-care-employer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2025-04-11T16:45:38Z</dcterms:created>
  <dcterms:modified xsi:type="dcterms:W3CDTF">2025-04-11T16:45:38Z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2025-04-11T00:00:00Z</vt:filetime>
  </property>
  <property fmtid="{D5CDD505-2E9C-101B-9397-08002B2CF9AE}" pid="5" name="Producer">
    <vt:lpwstr>Skia/PDF m117</vt:lpwstr>
  </property>
</Properties>
</file>