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009107" y="763308"/>
                            <a:ext cx="109410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NATHAN 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9"/>
                                </w:rPr>
                                <w:t>VASQUEZ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76229" y="2133494"/>
                            <a:ext cx="3600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206.822.6806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71007" y="2500373"/>
                            <a:ext cx="15703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nvasquez@fennemorelaw.com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9152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54;top:1762;width:1723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NATHAN </w:t>
                        </w:r>
                        <w:r>
                          <w:rPr>
                            <w:color w:val="FFFFFF"/>
                            <w:spacing w:val="-8"/>
                            <w:sz w:val="39"/>
                          </w:rPr>
                          <w:t>VASQUEZ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32;top:3919;width:567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206.822.6806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206.749.0600</w:t>
                        </w:r>
                      </w:p>
                    </w:txbxContent>
                  </v:textbox>
                  <w10:wrap type="none"/>
                </v:shape>
                <v:shape style="position:absolute;left:7279;top:4497;width:247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nvasquez@fennemorelaw.com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NATHAN</w:t>
      </w:r>
      <w:r>
        <w:rPr>
          <w:color w:val="FF8100"/>
          <w:spacing w:val="10"/>
        </w:rPr>
        <w:t> </w:t>
      </w:r>
      <w:r>
        <w:rPr>
          <w:color w:val="FF8100"/>
          <w:spacing w:val="-2"/>
        </w:rPr>
        <w:t>VASQUEZ</w:t>
      </w:r>
    </w:p>
    <w:p>
      <w:pPr>
        <w:pStyle w:val="BodyText"/>
        <w:spacing w:line="302" w:lineRule="auto" w:before="146"/>
        <w:ind w:left="104"/>
      </w:pPr>
      <w:r>
        <w:rPr>
          <w:color w:val="6E6158"/>
        </w:rPr>
        <w:t>Nathan Vasquez is an Associate attorney in Fennemore’s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group. He primarily</w:t>
      </w:r>
      <w:r>
        <w:rPr>
          <w:color w:val="6E6158"/>
          <w:spacing w:val="40"/>
        </w:rPr>
        <w:t> </w:t>
      </w:r>
      <w:r>
        <w:rPr>
          <w:color w:val="6E6158"/>
        </w:rPr>
        <w:t>practices appellate and commercial litigation.</w:t>
      </w:r>
    </w:p>
    <w:p>
      <w:pPr>
        <w:pStyle w:val="BodyText"/>
        <w:spacing w:line="295" w:lineRule="auto" w:before="186"/>
        <w:ind w:left="104" w:right="226"/>
      </w:pPr>
      <w:r>
        <w:rPr>
          <w:color w:val="6E6158"/>
        </w:rPr>
        <w:t>Nathan’s litigation experience includes (but by no means limited to) IFCA claims, first-party bad</w:t>
      </w:r>
      <w:r>
        <w:rPr>
          <w:color w:val="6E6158"/>
          <w:spacing w:val="40"/>
        </w:rPr>
        <w:t> </w:t>
      </w:r>
      <w:r>
        <w:rPr>
          <w:color w:val="6E6158"/>
        </w:rPr>
        <w:t>faith coverage disputes, employee discrimination, commercial contract disputes, aviation,</w:t>
      </w:r>
      <w:r>
        <w:rPr>
          <w:color w:val="6E6158"/>
          <w:spacing w:val="40"/>
        </w:rPr>
        <w:t> </w:t>
      </w:r>
      <w:r>
        <w:rPr>
          <w:color w:val="6E6158"/>
        </w:rPr>
        <w:t>commercial landlord-tenant disputes, land use, telecommunications, and trade secret disputes.</w:t>
      </w:r>
      <w:r>
        <w:rPr>
          <w:color w:val="6E6158"/>
          <w:spacing w:val="40"/>
        </w:rPr>
        <w:t> </w:t>
      </w:r>
      <w:r>
        <w:rPr>
          <w:color w:val="6E6158"/>
        </w:rPr>
        <w:t>Additionally, Nathan has participated in various pro bono initiatives, including taking on </w:t>
      </w:r>
      <w:r>
        <w:rPr>
          <w:color w:val="6E6158"/>
        </w:rPr>
        <w:t>litigated</w:t>
      </w:r>
      <w:r>
        <w:rPr>
          <w:color w:val="6E6158"/>
          <w:spacing w:val="40"/>
        </w:rPr>
        <w:t> </w:t>
      </w:r>
      <w:r>
        <w:rPr>
          <w:color w:val="6E6158"/>
        </w:rPr>
        <w:t>matters from both the District of Colorado’s pro bono appointment program and the Korey Wise</w:t>
      </w:r>
      <w:r>
        <w:rPr>
          <w:color w:val="6E6158"/>
          <w:spacing w:val="40"/>
        </w:rPr>
        <w:t> </w:t>
      </w:r>
      <w:r>
        <w:rPr>
          <w:color w:val="6E6158"/>
        </w:rPr>
        <w:t>Innocence Project.</w:t>
      </w:r>
    </w:p>
    <w:p>
      <w:pPr>
        <w:pStyle w:val="BodyText"/>
        <w:spacing w:before="194"/>
        <w:ind w:left="104"/>
      </w:pPr>
      <w:r>
        <w:rPr>
          <w:color w:val="6E6158"/>
        </w:rPr>
        <w:t>Prior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joining</w:t>
      </w:r>
      <w:r>
        <w:rPr>
          <w:color w:val="6E6158"/>
          <w:spacing w:val="10"/>
        </w:rPr>
        <w:t> </w:t>
      </w:r>
      <w:r>
        <w:rPr>
          <w:color w:val="6E6158"/>
        </w:rPr>
        <w:t>Fennemore,</w:t>
      </w:r>
      <w:r>
        <w:rPr>
          <w:color w:val="6E6158"/>
          <w:spacing w:val="11"/>
        </w:rPr>
        <w:t> </w:t>
      </w:r>
      <w:r>
        <w:rPr>
          <w:color w:val="6E6158"/>
        </w:rPr>
        <w:t>Nathan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litigation</w:t>
      </w:r>
      <w:r>
        <w:rPr>
          <w:color w:val="6E6158"/>
          <w:spacing w:val="11"/>
        </w:rPr>
        <w:t> </w:t>
      </w:r>
      <w:r>
        <w:rPr>
          <w:color w:val="6E6158"/>
        </w:rPr>
        <w:t>associate</w:t>
      </w:r>
      <w:r>
        <w:rPr>
          <w:color w:val="6E6158"/>
          <w:spacing w:val="10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national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firm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Denver</w:t>
      </w:r>
    </w:p>
    <w:p>
      <w:pPr>
        <w:pStyle w:val="BodyText"/>
        <w:spacing w:line="292" w:lineRule="auto" w:before="60"/>
        <w:ind w:left="104"/>
      </w:pPr>
      <w:r>
        <w:rPr>
          <w:color w:val="6E6158"/>
        </w:rPr>
        <w:t>and, subsequently, at a prominent regional firm in Seattle. Before beginning his active practice,</w:t>
      </w:r>
      <w:r>
        <w:rPr>
          <w:color w:val="6E6158"/>
          <w:spacing w:val="40"/>
        </w:rPr>
        <w:t> </w:t>
      </w:r>
      <w:r>
        <w:rPr>
          <w:color w:val="6E6158"/>
        </w:rPr>
        <w:t>Nathan</w:t>
      </w:r>
      <w:r>
        <w:rPr>
          <w:color w:val="6E6158"/>
          <w:spacing w:val="25"/>
        </w:rPr>
        <w:t> </w:t>
      </w:r>
      <w:r>
        <w:rPr>
          <w:color w:val="6E6158"/>
        </w:rPr>
        <w:t>was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Law</w:t>
      </w:r>
      <w:r>
        <w:rPr>
          <w:color w:val="6E6158"/>
          <w:spacing w:val="25"/>
        </w:rPr>
        <w:t> </w:t>
      </w:r>
      <w:r>
        <w:rPr>
          <w:color w:val="6E6158"/>
        </w:rPr>
        <w:t>Clerk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Honorable</w:t>
      </w:r>
      <w:r>
        <w:rPr>
          <w:color w:val="6E6158"/>
          <w:spacing w:val="25"/>
        </w:rPr>
        <w:t> </w:t>
      </w:r>
      <w:r>
        <w:rPr>
          <w:color w:val="6E6158"/>
        </w:rPr>
        <w:t>Anthony</w:t>
      </w:r>
      <w:r>
        <w:rPr>
          <w:color w:val="6E6158"/>
          <w:spacing w:val="25"/>
        </w:rPr>
        <w:t> </w:t>
      </w:r>
      <w:r>
        <w:rPr>
          <w:color w:val="6E6158"/>
        </w:rPr>
        <w:t>J.</w:t>
      </w:r>
      <w:r>
        <w:rPr>
          <w:color w:val="6E6158"/>
          <w:spacing w:val="25"/>
        </w:rPr>
        <w:t> </w:t>
      </w:r>
      <w:r>
        <w:rPr>
          <w:color w:val="6E6158"/>
        </w:rPr>
        <w:t>Navarro</w:t>
      </w:r>
      <w:r>
        <w:rPr>
          <w:color w:val="6E6158"/>
          <w:spacing w:val="25"/>
        </w:rPr>
        <w:t> </w:t>
      </w:r>
      <w:r>
        <w:rPr>
          <w:color w:val="6E6158"/>
        </w:rPr>
        <w:t>at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Colorado</w:t>
      </w:r>
      <w:r>
        <w:rPr>
          <w:color w:val="6E6158"/>
          <w:spacing w:val="25"/>
        </w:rPr>
        <w:t> </w:t>
      </w:r>
      <w:r>
        <w:rPr>
          <w:color w:val="6E6158"/>
        </w:rPr>
        <w:t>Court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</w:p>
    <w:p>
      <w:pPr>
        <w:pStyle w:val="BodyText"/>
        <w:spacing w:before="1"/>
        <w:ind w:left="104"/>
      </w:pPr>
      <w:r>
        <w:rPr>
          <w:color w:val="6E6158"/>
          <w:spacing w:val="-2"/>
        </w:rPr>
        <w:t>Appeals.</w:t>
      </w:r>
    </w:p>
    <w:p>
      <w:pPr>
        <w:pStyle w:val="BodyText"/>
        <w:spacing w:before="14"/>
      </w:pPr>
    </w:p>
    <w:p>
      <w:pPr>
        <w:pStyle w:val="BodyText"/>
        <w:spacing w:line="297" w:lineRule="auto"/>
        <w:ind w:left="104" w:right="226"/>
      </w:pPr>
      <w:r>
        <w:rPr>
          <w:color w:val="6E6158"/>
        </w:rPr>
        <w:t>As a former artist and playwright, Nathan spends his free time supporting local theatre. You can</w:t>
      </w:r>
      <w:r>
        <w:rPr>
          <w:color w:val="6E6158"/>
          <w:spacing w:val="40"/>
        </w:rPr>
        <w:t> </w:t>
      </w:r>
      <w:r>
        <w:rPr>
          <w:color w:val="6E6158"/>
        </w:rPr>
        <w:t>also find him bouldering, baking sourdough, wine tasting in Woodinville, or hanging out with his</w:t>
      </w:r>
      <w:r>
        <w:rPr>
          <w:color w:val="6E6158"/>
          <w:spacing w:val="40"/>
        </w:rPr>
        <w:t> </w:t>
      </w:r>
      <w:r>
        <w:rPr>
          <w:color w:val="6E6158"/>
        </w:rPr>
        <w:t>cat, Nebbie.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1063521</wp:posOffset>
                </wp:positionH>
                <wp:positionV relativeFrom="paragraph">
                  <wp:posOffset>250976</wp:posOffset>
                </wp:positionV>
                <wp:extent cx="20955" cy="2095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61932pt;width:1.65pt;height:1.65pt;mso-position-horizontal-relative:page;mso-position-vertical-relative:paragraph;z-index:-15728640;mso-wrap-distance-left:0;mso-wrap-distance-right:0" id="docshape11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338820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78804pt;width:1.65pt;height:1.65pt;mso-position-horizontal-relative:page;mso-position-vertical-relative:paragraph;z-index:15729664" id="docshape12" coordorigin="2171,534" coordsize="33,33" path="m2192,566l2183,566,2179,565,2173,558,2171,554,2171,545,2173,542,2179,535,2183,534,2192,534,2196,535,2202,542,2204,545,2204,550,2204,554,2202,558,2196,565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602353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7.42942pt;width:1.65pt;height:1.65pt;mso-position-horizontal-relative:page;mso-position-vertical-relative:paragraph;z-index:15730176" id="docshape13" coordorigin="1675,949" coordsize="33,33" path="m1696,981l1687,981,1683,980,1676,973,1675,969,1675,960,1676,957,1683,950,1687,949,1696,949,1699,950,1706,957,1707,960,1707,965,1707,969,1706,973,1699,980,1696,9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Colorado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School,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08" w:lineRule="auto" w:before="12"/>
        <w:ind w:left="356" w:right="2403" w:firstLine="496"/>
        <w:rPr>
          <w:i/>
          <w:sz w:val="20"/>
        </w:rPr>
      </w:pPr>
      <w:r>
        <w:rPr>
          <w:color w:val="6E6158"/>
        </w:rPr>
        <w:t>Articles Editor, University of Colorado Law Review, Volume </w:t>
      </w:r>
      <w:r>
        <w:rPr>
          <w:color w:val="6E6158"/>
        </w:rPr>
        <w:t>91 B.F.A., George Mason University, </w:t>
      </w:r>
      <w:r>
        <w:rPr>
          <w:i/>
          <w:color w:val="6E6158"/>
          <w:sz w:val="20"/>
        </w:rPr>
        <w:t>magna cum laude</w:t>
      </w:r>
    </w:p>
    <w:p>
      <w:pPr>
        <w:pStyle w:val="Heading1"/>
        <w:spacing w:before="162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157927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246pt;width:1.65pt;height:1.65pt;mso-position-horizontal-relative:page;mso-position-vertical-relative:paragraph;z-index:15730688" id="docshape1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245592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7990pt;width:1.65pt;height:1.65pt;mso-position-horizontal-relative:page;mso-position-vertical-relative:paragraph;z-index:15731200" id="docshape15" coordorigin="1675,387" coordsize="33,33" path="m1696,419l1687,419,1683,418,1676,411,1675,408,1675,399,1676,395,1683,388,1687,387,1696,387,1699,388,1706,395,1707,399,1707,403,1707,408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Comment, “An Old View of the Cathedral: Intellectual Property Under the Colorado Uniform</w:t>
      </w:r>
      <w:r>
        <w:rPr>
          <w:color w:val="6E6158"/>
          <w:spacing w:val="40"/>
        </w:rPr>
        <w:t> </w:t>
      </w:r>
      <w:r>
        <w:rPr>
          <w:color w:val="6E6158"/>
        </w:rPr>
        <w:t>Partnership Act,” 91 U. COLO. L. REV. 1287, 2020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55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1712" id="docshape1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32224" id="docshape1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 State Bar </w:t>
      </w:r>
      <w:r>
        <w:rPr>
          <w:color w:val="6E6158"/>
        </w:rPr>
        <w:t>Association King County Bar Association</w:t>
      </w:r>
    </w:p>
    <w:p>
      <w:pPr>
        <w:pStyle w:val="BodyText"/>
        <w:spacing w:before="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63597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7658pt;width:1.65pt;height:1.65pt;mso-position-horizontal-relative:page;mso-position-vertical-relative:paragraph;z-index:15732736" id="docshape1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175394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577pt;width:1.65pt;height:1.65pt;mso-position-horizontal-relative:page;mso-position-vertical-relative:paragraph;z-index:15733248" id="docshape1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LGBT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175344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62pt;width:1.65pt;height:1.65pt;mso-position-horizontal-relative:page;mso-position-vertical-relative:paragraph;z-index:15733760" id="docshape2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Association’s</w:t>
      </w:r>
      <w:r>
        <w:rPr>
          <w:color w:val="6E6158"/>
          <w:spacing w:val="11"/>
        </w:rPr>
        <w:t> </w:t>
      </w:r>
      <w:r>
        <w:rPr>
          <w:color w:val="6E6158"/>
        </w:rPr>
        <w:t>Young</w:t>
      </w:r>
      <w:r>
        <w:rPr>
          <w:color w:val="6E6158"/>
          <w:spacing w:val="12"/>
        </w:rPr>
        <w:t> </w:t>
      </w:r>
      <w:r>
        <w:rPr>
          <w:color w:val="6E6158"/>
        </w:rPr>
        <w:t>Lawyers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Division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5"/>
        <w:ind w:left="356" w:right="70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157932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632pt;width:1.65pt;height:1.65pt;mso-position-horizontal-relative:page;mso-position-vertical-relative:paragraph;z-index:15734272" id="docshape2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416298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9381pt;width:1.65pt;height:1.65pt;mso-position-horizontal-relative:page;mso-position-vertical-relative:paragraph;z-index:15734784" id="docshape22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 Washington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63665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3036pt;width:1.65pt;height:1.65pt;mso-position-horizontal-relative:page;mso-position-vertical-relative:paragraph;z-index:15735296" id="docshape23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175114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549pt;width:1.65pt;height:1.65pt;mso-position-horizontal-relative:page;mso-position-vertical-relative:paragraph;z-index:15735808" id="docshape24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Bankruptcy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175064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4593pt;width:1.65pt;height:1.65pt;mso-position-horizontal-relative:page;mso-position-vertical-relative:paragraph;z-index:15736320" id="docshape25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169934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637pt;width:1.65pt;height:1.65pt;mso-position-horizontal-relative:page;mso-position-vertical-relative:paragraph;z-index:15736832" id="docshape26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Appeals,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nvasquez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2025-04-03T16:47:20Z</dcterms:created>
  <dcterms:modified xsi:type="dcterms:W3CDTF">2025-04-03T16:47:20Z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2025-04-03T00:00:00Z</vt:filetime>
  </property>
  <property fmtid="{D5CDD505-2E9C-101B-9397-08002B2CF9AE}" pid="5" name="Producer">
    <vt:lpwstr>Skia/PDF m117</vt:lpwstr>
  </property>
</Properties>
</file>