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38" w:right="236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ANTHONY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GONNELLA</w:t>
                              </w:r>
                            </w:p>
                            <w:p>
                              <w:pPr>
                                <w:spacing w:before="48"/>
                                <w:ind w:left="238" w:right="23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238" w:right="2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8" w:right="2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602.916.5321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238" w:right="23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agonnella@fennemorelaw.com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38" w:right="236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ANTHONY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GONNELLA</w:t>
                        </w:r>
                      </w:p>
                      <w:p>
                        <w:pPr>
                          <w:spacing w:before="48"/>
                          <w:ind w:left="238" w:right="23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238" w:right="23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38" w:right="23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602.916.5321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238" w:right="23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agonnella@fennemorelaw.com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ANTHONY</w:t>
      </w:r>
      <w:r>
        <w:rPr>
          <w:color w:val="FF8100"/>
          <w:spacing w:val="7"/>
        </w:rPr>
        <w:t> </w:t>
      </w:r>
      <w:r>
        <w:rPr>
          <w:color w:val="FF8100"/>
        </w:rPr>
        <w:t>J.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GONNELLA</w:t>
      </w:r>
    </w:p>
    <w:p>
      <w:pPr>
        <w:pStyle w:val="BodyText"/>
        <w:spacing w:line="297" w:lineRule="auto" w:before="147"/>
        <w:ind w:left="104" w:right="700"/>
      </w:pPr>
      <w:r>
        <w:rPr>
          <w:color w:val="6E6158"/>
        </w:rPr>
        <w:t>Anthony J. Gonnella is an Associate Attorney who works in our real estate practice group out of</w:t>
      </w:r>
      <w:r>
        <w:rPr>
          <w:color w:val="6E6158"/>
          <w:spacing w:val="40"/>
        </w:rPr>
        <w:t> </w:t>
      </w:r>
      <w:r>
        <w:rPr>
          <w:color w:val="6E6158"/>
        </w:rPr>
        <w:t>our Phoenix office, where he focuses on advising clients on a variety of transactional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purchase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sale</w:t>
      </w:r>
      <w:r>
        <w:rPr>
          <w:color w:val="6E6158"/>
          <w:spacing w:val="40"/>
        </w:rPr>
        <w:t> </w:t>
      </w:r>
      <w:r>
        <w:rPr>
          <w:color w:val="6E6158"/>
        </w:rPr>
        <w:t>transactions,</w:t>
      </w:r>
      <w:r>
        <w:rPr>
          <w:color w:val="6E6158"/>
          <w:spacing w:val="40"/>
        </w:rPr>
        <w:t> </w:t>
      </w:r>
      <w:r>
        <w:rPr>
          <w:color w:val="6E6158"/>
        </w:rPr>
        <w:t>real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development,</w:t>
      </w:r>
      <w:r>
        <w:rPr>
          <w:color w:val="6E6158"/>
          <w:spacing w:val="40"/>
        </w:rPr>
        <w:t> </w:t>
      </w:r>
      <w:r>
        <w:rPr>
          <w:color w:val="6E6158"/>
        </w:rPr>
        <w:t>commercial</w:t>
      </w:r>
    </w:p>
    <w:p>
      <w:pPr>
        <w:pStyle w:val="BodyText"/>
        <w:spacing w:line="295" w:lineRule="auto" w:before="0"/>
        <w:ind w:left="104" w:right="700"/>
      </w:pPr>
      <w:r>
        <w:rPr>
          <w:color w:val="6E6158"/>
        </w:rPr>
        <w:t>leasing, and conventional and complex lending transactions. Anthony helps clients devise</w:t>
      </w:r>
      <w:r>
        <w:rPr>
          <w:color w:val="6E6158"/>
          <w:spacing w:val="40"/>
        </w:rPr>
        <w:t> </w:t>
      </w:r>
      <w:r>
        <w:rPr>
          <w:color w:val="6E6158"/>
        </w:rPr>
        <w:t>business solutions and advance their goals through deal negotiation strategy, preparing and</w:t>
      </w:r>
      <w:r>
        <w:rPr>
          <w:color w:val="6E6158"/>
          <w:spacing w:val="40"/>
        </w:rPr>
        <w:t> </w:t>
      </w:r>
      <w:r>
        <w:rPr>
          <w:color w:val="6E6158"/>
        </w:rPr>
        <w:t>revising purchase and sale agreements, leases, CC&amp;Rs, and financing documents, and </w:t>
      </w:r>
      <w:r>
        <w:rPr>
          <w:color w:val="6E6158"/>
        </w:rPr>
        <w:t>assisting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6"/>
        </w:rPr>
        <w:t> </w:t>
      </w:r>
      <w:r>
        <w:rPr>
          <w:color w:val="6E6158"/>
        </w:rPr>
        <w:t>any</w:t>
      </w:r>
      <w:r>
        <w:rPr>
          <w:color w:val="6E6158"/>
          <w:spacing w:val="36"/>
        </w:rPr>
        <w:t> </w:t>
      </w:r>
      <w:r>
        <w:rPr>
          <w:color w:val="6E6158"/>
        </w:rPr>
        <w:t>other</w:t>
      </w:r>
      <w:r>
        <w:rPr>
          <w:color w:val="6E6158"/>
          <w:spacing w:val="36"/>
        </w:rPr>
        <w:t> </w:t>
      </w:r>
      <w:r>
        <w:rPr>
          <w:color w:val="6E6158"/>
        </w:rPr>
        <w:t>needs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developers,</w:t>
      </w:r>
      <w:r>
        <w:rPr>
          <w:color w:val="6E6158"/>
          <w:spacing w:val="36"/>
        </w:rPr>
        <w:t> </w:t>
      </w:r>
      <w:r>
        <w:rPr>
          <w:color w:val="6E6158"/>
        </w:rPr>
        <w:t>homebuilders,</w:t>
      </w:r>
      <w:r>
        <w:rPr>
          <w:color w:val="6E6158"/>
          <w:spacing w:val="36"/>
        </w:rPr>
        <w:t> </w:t>
      </w:r>
      <w:r>
        <w:rPr>
          <w:color w:val="6E6158"/>
        </w:rPr>
        <w:t>or</w:t>
      </w:r>
      <w:r>
        <w:rPr>
          <w:color w:val="6E6158"/>
          <w:spacing w:val="36"/>
        </w:rPr>
        <w:t> </w:t>
      </w:r>
      <w:r>
        <w:rPr>
          <w:color w:val="6E6158"/>
        </w:rPr>
        <w:t>commercial</w:t>
      </w:r>
      <w:r>
        <w:rPr>
          <w:color w:val="6E6158"/>
          <w:spacing w:val="36"/>
        </w:rPr>
        <w:t> </w:t>
      </w:r>
      <w:r>
        <w:rPr>
          <w:color w:val="6E6158"/>
        </w:rPr>
        <w:t>property</w:t>
      </w:r>
      <w:r>
        <w:rPr>
          <w:color w:val="6E6158"/>
          <w:spacing w:val="36"/>
        </w:rPr>
        <w:t> </w:t>
      </w:r>
      <w:r>
        <w:rPr>
          <w:color w:val="6E6158"/>
        </w:rPr>
        <w:t>owners.</w:t>
      </w:r>
    </w:p>
    <w:p>
      <w:pPr>
        <w:pStyle w:val="BodyText"/>
        <w:spacing w:line="295" w:lineRule="auto" w:before="193"/>
        <w:ind w:left="104" w:right="529"/>
      </w:pP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addition,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passion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sports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helping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handle</w:t>
      </w:r>
      <w:r>
        <w:rPr>
          <w:color w:val="6E6158"/>
          <w:spacing w:val="27"/>
        </w:rPr>
        <w:t> </w:t>
      </w:r>
      <w:r>
        <w:rPr>
          <w:color w:val="6E6158"/>
        </w:rPr>
        <w:t>issues</w:t>
      </w:r>
      <w:r>
        <w:rPr>
          <w:color w:val="6E6158"/>
          <w:spacing w:val="27"/>
        </w:rPr>
        <w:t> </w:t>
      </w:r>
      <w:r>
        <w:rPr>
          <w:color w:val="6E6158"/>
        </w:rPr>
        <w:t>concerning collegiate athletics name, image, and likeness, including athlete eligibility requirements, </w:t>
      </w:r>
      <w:r>
        <w:rPr>
          <w:color w:val="6E6158"/>
        </w:rPr>
        <w:t>agency</w:t>
      </w:r>
      <w:r>
        <w:rPr>
          <w:color w:val="6E6158"/>
          <w:spacing w:val="40"/>
        </w:rPr>
        <w:t> </w:t>
      </w:r>
      <w:r>
        <w:rPr>
          <w:color w:val="6E6158"/>
        </w:rPr>
        <w:t>relationships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contracts,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marketing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sponsorship</w:t>
      </w:r>
      <w:r>
        <w:rPr>
          <w:color w:val="6E6158"/>
          <w:spacing w:val="39"/>
        </w:rPr>
        <w:t> </w:t>
      </w:r>
      <w:r>
        <w:rPr>
          <w:color w:val="6E6158"/>
        </w:rPr>
        <w:t>arrangements.</w:t>
      </w:r>
      <w:r>
        <w:rPr>
          <w:color w:val="6E6158"/>
          <w:spacing w:val="39"/>
        </w:rPr>
        <w:t> </w:t>
      </w:r>
      <w:r>
        <w:rPr>
          <w:color w:val="6E6158"/>
        </w:rPr>
        <w:t>Before</w:t>
      </w:r>
      <w:r>
        <w:rPr>
          <w:color w:val="6E6158"/>
          <w:spacing w:val="39"/>
        </w:rPr>
        <w:t> </w:t>
      </w:r>
      <w:r>
        <w:rPr>
          <w:color w:val="6E6158"/>
        </w:rPr>
        <w:t>joining</w:t>
      </w:r>
      <w:r>
        <w:rPr>
          <w:color w:val="6E6158"/>
          <w:spacing w:val="39"/>
        </w:rPr>
        <w:t> </w:t>
      </w:r>
      <w:r>
        <w:rPr>
          <w:color w:val="6E6158"/>
        </w:rPr>
        <w:t>the firm,</w:t>
      </w:r>
      <w:r>
        <w:rPr>
          <w:color w:val="6E6158"/>
          <w:spacing w:val="29"/>
        </w:rPr>
        <w:t> </w:t>
      </w:r>
      <w:r>
        <w:rPr>
          <w:color w:val="6E6158"/>
        </w:rPr>
        <w:t>Anthony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Division</w:t>
      </w:r>
      <w:r>
        <w:rPr>
          <w:color w:val="6E6158"/>
          <w:spacing w:val="29"/>
        </w:rPr>
        <w:t> </w:t>
      </w:r>
      <w:r>
        <w:rPr>
          <w:color w:val="6E6158"/>
        </w:rPr>
        <w:t>I</w:t>
      </w:r>
      <w:r>
        <w:rPr>
          <w:color w:val="6E6158"/>
          <w:spacing w:val="29"/>
        </w:rPr>
        <w:t> </w:t>
      </w:r>
      <w:r>
        <w:rPr>
          <w:color w:val="6E6158"/>
        </w:rPr>
        <w:t>student-athlete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worked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sports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entertainment</w:t>
      </w:r>
    </w:p>
    <w:p>
      <w:pPr>
        <w:pStyle w:val="BodyText"/>
        <w:spacing w:line="297" w:lineRule="auto" w:before="1"/>
        <w:ind w:left="104" w:right="700"/>
      </w:pPr>
      <w:r>
        <w:rPr>
          <w:color w:val="6E6158"/>
        </w:rPr>
        <w:t>industry, gaining experience in amateur and professional athletics operations. Because of </w:t>
      </w:r>
      <w:r>
        <w:rPr>
          <w:color w:val="6E6158"/>
        </w:rPr>
        <w:t>his</w:t>
      </w:r>
      <w:r>
        <w:rPr>
          <w:color w:val="6E6158"/>
          <w:spacing w:val="40"/>
        </w:rPr>
        <w:t> </w:t>
      </w:r>
      <w:r>
        <w:rPr>
          <w:color w:val="6E6158"/>
        </w:rPr>
        <w:t>experience, Anthony is meticulous, diligent, and enjoys the challenge of gaining more</w:t>
      </w:r>
      <w:r>
        <w:rPr>
          <w:color w:val="6E6158"/>
          <w:spacing w:val="40"/>
        </w:rPr>
        <w:t> </w:t>
      </w:r>
      <w:r>
        <w:rPr>
          <w:color w:val="6E6158"/>
        </w:rPr>
        <w:t>knowledge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clients’</w:t>
      </w:r>
      <w:r>
        <w:rPr>
          <w:color w:val="6E6158"/>
          <w:spacing w:val="30"/>
        </w:rPr>
        <w:t> </w:t>
      </w:r>
      <w:r>
        <w:rPr>
          <w:color w:val="6E6158"/>
        </w:rPr>
        <w:t>fields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support</w:t>
      </w:r>
      <w:r>
        <w:rPr>
          <w:color w:val="6E6158"/>
          <w:spacing w:val="30"/>
        </w:rPr>
        <w:t> </w:t>
      </w:r>
      <w:r>
        <w:rPr>
          <w:color w:val="6E6158"/>
        </w:rPr>
        <w:t>any</w:t>
      </w:r>
      <w:r>
        <w:rPr>
          <w:color w:val="6E6158"/>
          <w:spacing w:val="30"/>
        </w:rPr>
        <w:t> </w:t>
      </w:r>
      <w:r>
        <w:rPr>
          <w:color w:val="6E6158"/>
        </w:rPr>
        <w:t>organizational</w:t>
      </w:r>
      <w:r>
        <w:rPr>
          <w:color w:val="6E6158"/>
          <w:spacing w:val="30"/>
        </w:rPr>
        <w:t> </w:t>
      </w:r>
      <w:r>
        <w:rPr>
          <w:color w:val="6E6158"/>
        </w:rPr>
        <w:t>need</w:t>
      </w:r>
      <w:r>
        <w:rPr>
          <w:color w:val="6E6158"/>
          <w:spacing w:val="30"/>
        </w:rPr>
        <w:t> </w:t>
      </w:r>
      <w:r>
        <w:rPr>
          <w:color w:val="6E6158"/>
        </w:rPr>
        <w:t>they</w:t>
      </w:r>
      <w:r>
        <w:rPr>
          <w:color w:val="6E6158"/>
          <w:spacing w:val="30"/>
        </w:rPr>
        <w:t> </w:t>
      </w:r>
      <w:r>
        <w:rPr>
          <w:color w:val="6E6158"/>
        </w:rPr>
        <w:t>may</w:t>
      </w:r>
      <w:r>
        <w:rPr>
          <w:color w:val="6E6158"/>
          <w:spacing w:val="30"/>
        </w:rPr>
        <w:t> </w:t>
      </w:r>
      <w:r>
        <w:rPr>
          <w:color w:val="6E6158"/>
        </w:rPr>
        <w:t>have.</w:t>
      </w:r>
    </w:p>
    <w:p>
      <w:pPr>
        <w:pStyle w:val="BodyText"/>
        <w:spacing w:line="292" w:lineRule="auto" w:before="191"/>
        <w:ind w:left="104" w:right="700"/>
      </w:pPr>
      <w:r>
        <w:rPr>
          <w:color w:val="6E6158"/>
        </w:rPr>
        <w:t>Outside the office, Anthony enjoys staying active by playing early-morning pick-up </w:t>
      </w:r>
      <w:r>
        <w:rPr>
          <w:color w:val="6E6158"/>
        </w:rPr>
        <w:t>basketball</w:t>
      </w:r>
      <w:r>
        <w:rPr>
          <w:color w:val="6E6158"/>
          <w:spacing w:val="40"/>
        </w:rPr>
        <w:t> </w:t>
      </w:r>
      <w:r>
        <w:rPr>
          <w:color w:val="6E6158"/>
        </w:rPr>
        <w:t>with a group of close friends or going on a hike.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rPr>
          <w:i/>
          <w:sz w:val="20"/>
        </w:rPr>
      </w:pP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University,</w:t>
      </w:r>
      <w:r>
        <w:rPr>
          <w:color w:val="6E6158"/>
          <w:spacing w:val="11"/>
        </w:rPr>
        <w:t> </w:t>
      </w:r>
      <w:r>
        <w:rPr>
          <w:color w:val="6E6158"/>
        </w:rPr>
        <w:t>Sandra</w:t>
      </w:r>
      <w:r>
        <w:rPr>
          <w:color w:val="6E6158"/>
          <w:spacing w:val="10"/>
        </w:rPr>
        <w:t> </w:t>
      </w:r>
      <w:r>
        <w:rPr>
          <w:color w:val="6E6158"/>
        </w:rPr>
        <w:t>Day</w:t>
      </w:r>
      <w:r>
        <w:rPr>
          <w:color w:val="6E6158"/>
          <w:spacing w:val="10"/>
        </w:rPr>
        <w:t> </w:t>
      </w:r>
      <w:r>
        <w:rPr>
          <w:color w:val="6E6158"/>
        </w:rPr>
        <w:t>O’Connor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Law,</w:t>
      </w:r>
      <w:r>
        <w:rPr>
          <w:color w:val="6E6158"/>
          <w:spacing w:val="1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5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1378727</wp:posOffset>
                </wp:positionH>
                <wp:positionV relativeFrom="paragraph">
                  <wp:posOffset>96418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7.591971pt;width:1.65pt;height:1.65pt;mso-position-horizontal-relative:page;mso-position-vertical-relative:paragraph;z-index:15729664" id="docshape7" coordorigin="2171,152" coordsize="33,33" path="m2192,184l2183,184,2179,183,2173,176,2171,173,2171,164,2173,160,2179,153,2183,152,2192,152,2196,153,2202,160,2204,164,2204,168,2204,173,2202,176,2196,183,2192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354783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7.935715pt;width:1.65pt;height:1.65pt;mso-position-horizontal-relative:page;mso-position-vertical-relative:paragraph;z-index:15730176" id="docshape8" coordorigin="2171,559" coordsize="33,33" path="m2192,591l2183,591,2179,590,2173,583,2171,579,2171,570,2173,567,2179,560,2183,559,2192,559,2196,560,2202,567,2204,570,2204,575,2204,579,2202,583,2196,590,2192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Willard</w:t>
      </w:r>
      <w:r>
        <w:rPr>
          <w:color w:val="6E6158"/>
          <w:spacing w:val="10"/>
        </w:rPr>
        <w:t> </w:t>
      </w:r>
      <w:r>
        <w:rPr>
          <w:color w:val="6E6158"/>
        </w:rPr>
        <w:t>H.</w:t>
      </w:r>
      <w:r>
        <w:rPr>
          <w:color w:val="6E6158"/>
          <w:spacing w:val="11"/>
        </w:rPr>
        <w:t> </w:t>
      </w:r>
      <w:r>
        <w:rPr>
          <w:color w:val="6E6158"/>
        </w:rPr>
        <w:t>Pedrick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Scholar</w:t>
      </w:r>
    </w:p>
    <w:p>
      <w:pPr>
        <w:pStyle w:val="BodyText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1063521</wp:posOffset>
                </wp:positionH>
                <wp:positionV relativeFrom="paragraph">
                  <wp:posOffset>82096</wp:posOffset>
                </wp:positionV>
                <wp:extent cx="20955" cy="2095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464266pt;width:1.65pt;height:1.65pt;mso-position-horizontal-relative:page;mso-position-vertical-relative:paragraph;z-index:-15728128;mso-wrap-distance-left:0;mso-wrap-distance-right:0" id="docshape9" coordorigin="1675,129" coordsize="33,33" path="m1696,162l1687,162,1683,160,1676,154,1675,150,1675,141,1676,137,1683,131,1687,129,1696,129,1699,131,1706,137,1707,141,1707,146,1707,150,1706,154,1699,160,1696,16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20" w:lineRule="auto" w:before="12"/>
        <w:ind w:left="853" w:right="4431"/>
      </w:pPr>
      <w:r>
        <w:rPr>
          <w:color w:val="6E6158"/>
        </w:rPr>
        <w:t>Associate Editor, Arizona State Law </w:t>
      </w:r>
      <w:r>
        <w:rPr>
          <w:color w:val="6E6158"/>
        </w:rPr>
        <w:t>Journal Dean’s Award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1378727</wp:posOffset>
                </wp:positionH>
                <wp:positionV relativeFrom="paragraph">
                  <wp:posOffset>-194652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-15.326957pt;width:1.65pt;height:1.65pt;mso-position-horizontal-relative:page;mso-position-vertical-relative:paragraph;z-index:15730688" id="docshape10" coordorigin="2171,-307" coordsize="33,33" path="m2192,-274l2183,-274,2179,-276,2173,-282,2171,-286,2171,-295,2173,-299,2179,-305,2183,-307,2192,-307,2196,-305,2202,-299,2204,-295,2204,-290,2204,-286,2202,-282,2196,-276,2192,-2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787pt;width:1.65pt;height:1.65pt;mso-position-horizontal-relative:page;mso-position-vertical-relative:paragraph;z-index:15731200" id="docshape11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spacing w:before="163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174875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9696pt;width:1.65pt;height:1.65pt;mso-position-horizontal-relative:page;mso-position-vertical-relative:paragraph;z-index:15731712" id="docshape12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South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Florida,</w:t>
      </w:r>
      <w:r>
        <w:rPr>
          <w:color w:val="6E6158"/>
          <w:spacing w:val="3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157933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683pt;width:1.65pt;height:1.65pt;mso-position-horizontal-relative:page;mso-position-vertical-relative:paragraph;z-index:15732224" id="docshape1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pt;width:1.65pt;height:1.65pt;mso-position-horizontal-relative:page;mso-position-vertical-relative:paragraph;z-index:15732736" id="docshape14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Co-Presenter, “The 2021 MLB Collective Bargaining Agreement – Labor Relations,” Society For American Baseball Research, August 2021</w:t>
      </w:r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152361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996959pt;width:1.65pt;height:1.65pt;mso-position-horizontal-relative:page;mso-position-vertical-relative:paragraph;z-index:15733248" id="docshape15" coordorigin="1675,240" coordsize="33,33" path="m1696,272l1687,272,1683,271,1676,265,1675,261,1675,252,1676,248,1683,242,1687,240,1696,240,1699,242,1706,248,1707,252,1707,256,1707,261,1706,265,1699,271,1696,2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Sports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74"/>
        <w:ind w:right="44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175258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876pt;width:1.65pt;height:1.65pt;mso-position-horizontal-relative:page;mso-position-vertical-relative:paragraph;z-index:15733760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433624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3627pt;width:1.65pt;height:1.65pt;mso-position-horizontal-relative:page;mso-position-vertical-relative:paragraph;z-index:15734272" id="docshape17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Extern, Arizona Court of Appeals, Division </w:t>
      </w:r>
      <w:r>
        <w:rPr>
          <w:color w:val="6E6158"/>
        </w:rPr>
        <w:t>One Summer Associate, Fennemore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63759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0407pt;width:1.65pt;height:1.65pt;mso-position-horizontal-relative:page;mso-position-vertical-relative:paragraph;z-index:15734784" id="docshape18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2"/>
        </w:rPr>
        <w:t> </w:t>
      </w:r>
      <w:r>
        <w:rPr>
          <w:color w:val="6E6158"/>
        </w:rPr>
        <w:t>Extern,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Diamondbacks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169753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452pt;width:1.65pt;height:1.65pt;mso-position-horizontal-relative:page;mso-position-vertical-relative:paragraph;z-index:15735296" id="docshape1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Legal</w:t>
      </w:r>
      <w:r>
        <w:rPr>
          <w:color w:val="6E6158"/>
          <w:spacing w:val="13"/>
        </w:rPr>
        <w:t> </w:t>
      </w:r>
      <w:r>
        <w:rPr>
          <w:color w:val="6E6158"/>
        </w:rPr>
        <w:t>Research</w:t>
      </w:r>
      <w:r>
        <w:rPr>
          <w:color w:val="6E6158"/>
          <w:spacing w:val="13"/>
        </w:rPr>
        <w:t> </w:t>
      </w:r>
      <w:r>
        <w:rPr>
          <w:color w:val="6E6158"/>
        </w:rPr>
        <w:t>Aide,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4"/>
        </w:rPr>
        <w:t> </w:t>
      </w:r>
      <w:r>
        <w:rPr>
          <w:color w:val="6E6158"/>
        </w:rPr>
        <w:t>Day</w:t>
      </w:r>
      <w:r>
        <w:rPr>
          <w:color w:val="6E6158"/>
          <w:spacing w:val="13"/>
        </w:rPr>
        <w:t> </w:t>
      </w:r>
      <w:r>
        <w:rPr>
          <w:color w:val="6E6158"/>
        </w:rPr>
        <w:t>O’Connor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6"/>
        <w:ind w:right="78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157509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338pt;width:1.65pt;height:1.65pt;mso-position-horizontal-relative:page;mso-position-vertical-relative:paragraph;z-index:15735808" id="docshape20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415875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46090pt;width:1.65pt;height:1.65pt;mso-position-horizontal-relative:page;mso-position-vertical-relative:paragraph;z-index:15736320" id="docshape21" coordorigin="1675,655" coordsize="33,33" path="m1696,687l1687,687,1683,686,1676,680,1675,676,1675,667,1676,663,1683,657,1687,655,1696,655,1699,657,1706,663,1707,667,1707,671,1707,676,1706,680,1699,686,1696,6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onnell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2025-05-13T13:10:35Z</dcterms:created>
  <dcterms:modified xsi:type="dcterms:W3CDTF">2025-05-13T13:10:35Z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2025-05-13T00:00:00Z</vt:filetime>
  </property>
  <property fmtid="{D5CDD505-2E9C-101B-9397-08002B2CF9AE}" pid="5" name="Producer">
    <vt:lpwstr>Skia/PDF m117</vt:lpwstr>
  </property>
</Properties>
</file>