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80943" y="1369338"/>
                            <a:ext cx="193802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8020" h="320675">
                                <a:moveTo>
                                  <a:pt x="1937740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37740" y="320382"/>
                                </a:lnTo>
                                <a:lnTo>
                                  <a:pt x="1937740" y="315214"/>
                                </a:lnTo>
                                <a:close/>
                              </a:path>
                              <a:path w="1938020" h="320675">
                                <a:moveTo>
                                  <a:pt x="1937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37740" y="5168"/>
                                </a:lnTo>
                                <a:lnTo>
                                  <a:pt x="1937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81351" y="763308"/>
                            <a:ext cx="195008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EMMA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SARGENT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1859626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23900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01527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86832" y="2226505"/>
                            <a:ext cx="15392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esargent@fennemorelaw.com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9152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980;top:2716;width:3052;height:505" id="docshape5" coordorigin="6980,2716" coordsize="3052,505" path="m10032,3213l6980,3213,6980,3221,10032,3221,10032,3213xm10032,2716l6980,2716,6980,2725,10032,2725,10032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81;top:1762;width:3071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EMMA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SARGENT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488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48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303.764.3729</w:t>
                        </w:r>
                      </w:p>
                    </w:txbxContent>
                  </v:textbox>
                  <w10:wrap type="none"/>
                </v:shape>
                <v:shape style="position:absolute;left:8745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04;top:4066;width:2424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esargent@fennemorelaw.com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EMMA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SARGENT</w:t>
      </w:r>
    </w:p>
    <w:p>
      <w:pPr>
        <w:pStyle w:val="BodyText"/>
        <w:spacing w:line="302" w:lineRule="auto" w:before="147"/>
        <w:ind w:left="104"/>
      </w:pPr>
      <w:r>
        <w:rPr>
          <w:color w:val="6E6158"/>
        </w:rPr>
        <w:t>Emma Sargent is an Associate in Fennemore’s </w:t>
      </w:r>
      <w:hyperlink r:id="rId8">
        <w:r>
          <w:rPr>
            <w:color w:val="F5821F"/>
          </w:rPr>
          <w:t>Business Litigation</w:t>
        </w:r>
      </w:hyperlink>
      <w:r>
        <w:rPr>
          <w:color w:val="F5821F"/>
        </w:rPr>
        <w:t> </w:t>
      </w:r>
      <w:r>
        <w:rPr>
          <w:color w:val="6E6158"/>
        </w:rPr>
        <w:t>group, helping clients with all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matters.</w:t>
      </w:r>
    </w:p>
    <w:p>
      <w:pPr>
        <w:pStyle w:val="BodyText"/>
        <w:spacing w:line="295" w:lineRule="auto" w:before="186"/>
        <w:ind w:left="104" w:right="386"/>
      </w:pPr>
      <w:r>
        <w:rPr>
          <w:color w:val="6E6158"/>
        </w:rPr>
        <w:t>Prior to joining the firm, Emma was a Judicial Law Clerk to the Honorable Charlotte N. Sweeney</w:t>
      </w:r>
      <w:r>
        <w:rPr>
          <w:color w:val="6E6158"/>
          <w:spacing w:val="80"/>
        </w:rPr>
        <w:t> </w:t>
      </w:r>
      <w:r>
        <w:rPr>
          <w:color w:val="6E6158"/>
        </w:rPr>
        <w:t>at the United States District Court, District of Colorado. There, she gained valuable insight into</w:t>
      </w:r>
      <w:r>
        <w:rPr>
          <w:color w:val="6E6158"/>
          <w:spacing w:val="80"/>
        </w:rPr>
        <w:t> </w:t>
      </w:r>
      <w:r>
        <w:rPr>
          <w:color w:val="6E6158"/>
        </w:rPr>
        <w:t>civil rights, contract disputes, insurance, and other areas. Emma also has experience in</w:t>
      </w:r>
      <w:r>
        <w:rPr>
          <w:color w:val="6E6158"/>
          <w:spacing w:val="40"/>
        </w:rPr>
        <w:t> </w:t>
      </w:r>
      <w:r>
        <w:rPr>
          <w:color w:val="6E6158"/>
        </w:rPr>
        <w:t>commercial litigation and employment law.</w:t>
      </w:r>
    </w:p>
    <w:p>
      <w:pPr>
        <w:pStyle w:val="BodyText"/>
        <w:spacing w:line="295" w:lineRule="auto" w:before="197"/>
        <w:ind w:left="104" w:right="430"/>
      </w:pPr>
      <w:r>
        <w:rPr>
          <w:color w:val="6E6158"/>
        </w:rPr>
        <w:t>Emma earned her law degree at the University of Colorado Law School, where she served on</w:t>
      </w:r>
      <w:r>
        <w:rPr>
          <w:color w:val="6E6158"/>
          <w:spacing w:val="40"/>
        </w:rPr>
        <w:t> </w:t>
      </w:r>
      <w:r>
        <w:rPr>
          <w:color w:val="6E6158"/>
        </w:rPr>
        <w:t>law review and moot court, externed for multiple judges, and interned at a law firm and the</w:t>
      </w:r>
      <w:r>
        <w:rPr>
          <w:color w:val="6E6158"/>
          <w:spacing w:val="40"/>
        </w:rPr>
        <w:t> </w:t>
      </w:r>
      <w:r>
        <w:rPr>
          <w:color w:val="6E6158"/>
        </w:rPr>
        <w:t>Denver City Attorneys Office. Prior to law school, she worked as a policy analyst for a health</w:t>
      </w:r>
      <w:r>
        <w:rPr>
          <w:color w:val="6E6158"/>
          <w:spacing w:val="40"/>
        </w:rPr>
        <w:t> </w:t>
      </w:r>
      <w:r>
        <w:rPr>
          <w:color w:val="6E6158"/>
        </w:rPr>
        <w:t>care nonprofit.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color w:val="6E6158"/>
          <w:sz w:val="19"/>
        </w:rPr>
        <w:t>J.D.,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Colorado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School,</w:t>
      </w:r>
      <w:r>
        <w:rPr>
          <w:color w:val="6E6158"/>
          <w:spacing w:val="5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58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96087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7.565963pt;width:1.65pt;height:1.65pt;mso-position-horizontal-relative:page;mso-position-vertical-relative:paragraph;z-index:15729664" id="docshape11" coordorigin="2171,151" coordsize="33,33" path="m2192,184l2183,184,2179,182,2173,176,2171,172,2171,163,2173,159,2179,153,2183,151,2192,151,2196,153,2202,159,2204,163,2204,168,2204,172,2202,176,2196,182,2192,1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354453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7.909706pt;width:1.65pt;height:1.65pt;mso-position-horizontal-relative:page;mso-position-vertical-relative:paragraph;z-index:15730176" id="docshape12" coordorigin="2171,558" coordsize="33,33" path="m2192,591l2183,591,2179,589,2173,583,2171,579,2171,570,2173,566,2179,560,2183,558,2192,558,2196,560,2202,566,2204,570,2204,574,2204,579,2202,583,2196,589,2192,5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Coif</w:t>
      </w:r>
    </w:p>
    <w:p>
      <w:pPr>
        <w:pStyle w:val="BodyText"/>
        <w:spacing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1063521</wp:posOffset>
                </wp:positionH>
                <wp:positionV relativeFrom="paragraph">
                  <wp:posOffset>81853</wp:posOffset>
                </wp:positionV>
                <wp:extent cx="20955" cy="2095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.445129pt;width:1.65pt;height:1.65pt;mso-position-horizontal-relative:page;mso-position-vertical-relative:paragraph;z-index:-15728640;mso-wrap-distance-left:0;mso-wrap-distance-right:0" id="docshape13" coordorigin="1675,129" coordsize="33,33" path="m1696,161l1687,161,1683,160,1676,154,1675,150,1675,141,1676,137,1683,130,1687,129,1696,129,1699,130,1706,137,1707,141,1707,145,1707,150,1706,154,1699,160,1696,161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420" w:lineRule="auto" w:before="12"/>
        <w:ind w:left="853" w:right="3315"/>
      </w:pPr>
      <w:r>
        <w:rPr>
          <w:color w:val="6E6158"/>
        </w:rPr>
        <w:t>Associate Editor, University of Colorado Law </w:t>
      </w:r>
      <w:r>
        <w:rPr>
          <w:color w:val="6E6158"/>
        </w:rPr>
        <w:t>Review Moot Court Division of Barrister’s Council</w:t>
      </w:r>
    </w:p>
    <w:p>
      <w:pPr>
        <w:spacing w:line="234" w:lineRule="exact" w:before="0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1378727</wp:posOffset>
                </wp:positionH>
                <wp:positionV relativeFrom="paragraph">
                  <wp:posOffset>-194652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-15.326957pt;width:1.65pt;height:1.65pt;mso-position-horizontal-relative:page;mso-position-vertical-relative:paragraph;z-index:15730688" id="docshape14" coordorigin="2171,-307" coordsize="33,33" path="m2192,-274l2183,-274,2179,-276,2173,-282,2171,-286,2171,-295,2173,-299,2179,-305,2183,-307,2192,-307,2196,-305,2202,-299,2204,-295,2204,-290,2204,-286,2202,-282,2196,-276,2192,-2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63713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6787pt;width:1.65pt;height:1.65pt;mso-position-horizontal-relative:page;mso-position-vertical-relative:paragraph;z-index:15731200" id="docshape15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Colorado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College,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47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152592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162pt;width:1.65pt;height:1.65pt;mso-position-horizontal-relative:page;mso-position-vertical-relative:paragraph;z-index:15731712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3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245972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7929pt;width:1.65pt;height:1.65pt;mso-position-horizontal-relative:page;mso-position-vertical-relative:paragraph;z-index:15732224" id="docshape17" coordorigin="1675,387" coordsize="33,33" path="m1696,420l1687,420,1683,418,1676,412,1675,408,1675,399,1676,395,1683,389,1687,387,1696,387,1699,389,1706,395,1707,399,1707,404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Note, Boulder is for People: Zoning Reform and the Fight for Affordable Housing, 94 COLO. L.</w:t>
      </w:r>
      <w:r>
        <w:rPr>
          <w:color w:val="6E6158"/>
          <w:spacing w:val="40"/>
        </w:rPr>
        <w:t> </w:t>
      </w:r>
      <w:r>
        <w:rPr>
          <w:color w:val="6E6158"/>
        </w:rPr>
        <w:t>REV. (2023)</w:t>
      </w:r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left="356" w:right="40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152538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0891pt;width:1.65pt;height:1.65pt;mso-position-horizontal-relative:page;mso-position-vertical-relative:paragraph;z-index:15732736" id="docshape1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416071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1505pt;width:1.65pt;height:1.65pt;mso-position-horizontal-relative:page;mso-position-vertical-relative:paragraph;z-index:15733248" id="docshape19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Colorado Women’s Bar </w:t>
      </w:r>
      <w:r>
        <w:rPr>
          <w:color w:val="6E6158"/>
        </w:rPr>
        <w:t>Association Member, Denver Bar Association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  <w:ind w:left="62" w:right="773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33760" id="docshape20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157684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6139pt;width:1.65pt;height:1.65pt;mso-position-horizontal-relative:page;mso-position-vertical-relative:paragraph;z-index:15734272" id="docshape2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Spanish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esargent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2025-05-22T16:33:56Z</dcterms:created>
  <dcterms:modified xsi:type="dcterms:W3CDTF">2025-05-22T16:33:56Z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2025-05-22T00:00:00Z</vt:filetime>
  </property>
  <property fmtid="{D5CDD505-2E9C-101B-9397-08002B2CF9AE}" pid="5" name="Producer">
    <vt:lpwstr>Skia/PDF m117</vt:lpwstr>
  </property>
</Properties>
</file>