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3646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36465"/>
                          <a:chExt cx="6066790" cy="473646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62395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499642" y="763308"/>
                            <a:ext cx="2113280" cy="1099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455" w:lineRule="exact" w:before="0"/>
                                <w:ind w:left="0" w:right="17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WILLIAM</w:t>
                              </w:r>
                            </w:p>
                            <w:p>
                              <w:pPr>
                                <w:spacing w:line="455" w:lineRule="exact"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“BUDDY”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ROWELL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578444" y="2133494"/>
                            <a:ext cx="1955800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510.834.1928</w:t>
                              </w:r>
                            </w:p>
                            <w:p>
                              <w:pPr>
                                <w:spacing w:before="11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browell@fennemorelaw.com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67345" y="3591029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1536952" y="3756030"/>
                            <a:ext cx="3008630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It’s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not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whether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get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knocked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down.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It’s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whether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get</w:t>
                              </w:r>
                              <w:r>
                                <w:rPr>
                                  <w:color w:val="FFFFFF"/>
                                  <w:spacing w:val="-9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up.</w:t>
                              </w:r>
                            </w:p>
                            <w:p>
                              <w:pPr>
                                <w:spacing w:before="89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Vince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Lombardi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129182" y="4548446"/>
                            <a:ext cx="190690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WILLIAM</w:t>
                              </w:r>
                              <w:r>
                                <w:rPr>
                                  <w:b/>
                                  <w:color w:val="FF8100"/>
                                  <w:spacing w:val="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"BUDDY"</w:t>
                              </w:r>
                              <w:r>
                                <w:rPr>
                                  <w:b/>
                                  <w:color w:val="FF8100"/>
                                  <w:spacing w:val="1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2"/>
                                  <w:sz w:val="24"/>
                                </w:rPr>
                                <w:t>ROWELL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4854851" y="3591029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95pt;mso-position-horizontal-relative:page;mso-position-vertical-relative:page;z-index:15728640" id="docshapegroup1" coordorigin="1341,560" coordsize="9554,7459">
                <v:rect style="position:absolute;left:1341;top:5540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57" type="#_x0000_t75" id="docshape4" stroked="false">
                  <v:imagedata r:id="rId7" o:title=""/>
                </v:shape>
                <v:rect style="position:absolute;left:6117;top:983;width:4777;height:4557" id="docshape5" filled="true" fillcolor="#262424" stroked="false">
                  <v:fill type="solid"/>
                </v:rect>
                <v:shape style="position:absolute;left:6842;top:3147;width:3337;height:505" id="docshape6" coordorigin="6842,3148" coordsize="3337,505" path="m10179,3644l6842,3644,6842,3652,10179,3652,10179,3644xm10179,3148l6842,3148,6842,3156,10179,3156,10179,314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6852;top:1762;width:3328;height:1731" type="#_x0000_t202" id="docshape7" filled="false" stroked="false">
                  <v:textbox inset="0,0,0,0">
                    <w:txbxContent>
                      <w:p>
                        <w:pPr>
                          <w:spacing w:line="455" w:lineRule="exact" w:before="0"/>
                          <w:ind w:left="0" w:right="17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WILLIAM</w:t>
                        </w:r>
                      </w:p>
                      <w:p>
                        <w:pPr>
                          <w:spacing w:line="455" w:lineRule="exact"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“BUDDY”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ROWELL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6976;top:3919;width:3080;height:778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510.834.1928</w:t>
                        </w:r>
                      </w:p>
                      <w:p>
                        <w:pPr>
                          <w:spacing w:before="11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browell@fennemorelaw.com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215;width:752;height:1786" type="#_x0000_t202" id="docshape9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3761;top:6475;width:4738;height:485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It’s</w:t>
                        </w:r>
                        <w:r>
                          <w:rPr>
                            <w:color w:val="FFFFFF"/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not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whether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get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knocked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down.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It’s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whether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get</w:t>
                        </w:r>
                        <w:r>
                          <w:rPr>
                            <w:color w:val="FFFFFF"/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up.</w:t>
                        </w:r>
                      </w:p>
                      <w:p>
                        <w:pPr>
                          <w:spacing w:before="89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Vince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Lombardi</w:t>
                        </w:r>
                      </w:p>
                    </w:txbxContent>
                  </v:textbox>
                  <w10:wrap type="none"/>
                </v:shape>
                <v:shape style="position:absolute;left:1544;top:7722;width:3003;height:296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WILLIAM</w:t>
                        </w:r>
                        <w:r>
                          <w:rPr>
                            <w:b/>
                            <w:color w:val="FF8100"/>
                            <w:spacing w:val="10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z w:val="24"/>
                          </w:rPr>
                          <w:t>"BUDDY"</w:t>
                        </w:r>
                        <w:r>
                          <w:rPr>
                            <w:b/>
                            <w:color w:val="FF8100"/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2"/>
                            <w:sz w:val="24"/>
                          </w:rPr>
                          <w:t>ROWELL</w:t>
                        </w:r>
                      </w:p>
                    </w:txbxContent>
                  </v:textbox>
                  <w10:wrap type="none"/>
                </v:shape>
                <v:shape style="position:absolute;left:8986;top:6215;width:725;height:1786" type="#_x0000_t202" id="docshape12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76"/>
        <w:rPr>
          <w:rFonts w:ascii="Times New Roman"/>
        </w:rPr>
      </w:pPr>
    </w:p>
    <w:p>
      <w:pPr>
        <w:pStyle w:val="BodyText"/>
        <w:spacing w:line="302" w:lineRule="auto"/>
        <w:ind w:left="104" w:right="204"/>
      </w:pPr>
      <w:r>
        <w:rPr>
          <w:color w:val="6E6158"/>
        </w:rPr>
        <w:t>A multi-faceted litigator, Buddy has a track record of resolving complex business and real estate</w:t>
      </w:r>
      <w:r>
        <w:rPr>
          <w:color w:val="6E6158"/>
          <w:spacing w:val="40"/>
        </w:rPr>
        <w:t> </w:t>
      </w:r>
      <w:r>
        <w:rPr>
          <w:color w:val="6E6158"/>
        </w:rPr>
        <w:t>issues.</w:t>
      </w:r>
      <w:r>
        <w:rPr>
          <w:color w:val="6E6158"/>
          <w:spacing w:val="29"/>
        </w:rPr>
        <w:t> </w:t>
      </w:r>
      <w:r>
        <w:rPr>
          <w:color w:val="6E6158"/>
        </w:rPr>
        <w:t>He</w:t>
      </w:r>
      <w:r>
        <w:rPr>
          <w:color w:val="6E6158"/>
          <w:spacing w:val="29"/>
        </w:rPr>
        <w:t> </w:t>
      </w:r>
      <w:r>
        <w:rPr>
          <w:color w:val="6E6158"/>
        </w:rPr>
        <w:t>has</w:t>
      </w:r>
      <w:r>
        <w:rPr>
          <w:color w:val="6E6158"/>
          <w:spacing w:val="29"/>
        </w:rPr>
        <w:t> </w:t>
      </w:r>
      <w:r>
        <w:rPr>
          <w:color w:val="6E6158"/>
        </w:rPr>
        <w:t>approximately</w:t>
      </w:r>
      <w:r>
        <w:rPr>
          <w:color w:val="6E6158"/>
          <w:spacing w:val="29"/>
        </w:rPr>
        <w:t> </w:t>
      </w:r>
      <w:r>
        <w:rPr>
          <w:color w:val="6E6158"/>
        </w:rPr>
        <w:t>30</w:t>
      </w:r>
      <w:r>
        <w:rPr>
          <w:color w:val="6E6158"/>
          <w:spacing w:val="29"/>
        </w:rPr>
        <w:t> </w:t>
      </w:r>
      <w:r>
        <w:rPr>
          <w:color w:val="6E6158"/>
        </w:rPr>
        <w:t>years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experience</w:t>
      </w:r>
      <w:r>
        <w:rPr>
          <w:color w:val="6E6158"/>
          <w:spacing w:val="29"/>
        </w:rPr>
        <w:t> </w:t>
      </w:r>
      <w:r>
        <w:rPr>
          <w:color w:val="6E6158"/>
        </w:rPr>
        <w:t>representing</w:t>
      </w:r>
      <w:r>
        <w:rPr>
          <w:color w:val="6E6158"/>
          <w:spacing w:val="29"/>
        </w:rPr>
        <w:t> </w:t>
      </w:r>
      <w:r>
        <w:rPr>
          <w:color w:val="6E6158"/>
        </w:rPr>
        <w:t>an</w:t>
      </w:r>
      <w:r>
        <w:rPr>
          <w:color w:val="6E6158"/>
          <w:spacing w:val="29"/>
        </w:rPr>
        <w:t> </w:t>
      </w:r>
      <w:r>
        <w:rPr>
          <w:color w:val="6E6158"/>
        </w:rPr>
        <w:t>array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businesses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</w:p>
    <w:p>
      <w:pPr>
        <w:pStyle w:val="BodyText"/>
        <w:spacing w:line="292" w:lineRule="auto"/>
        <w:ind w:left="104" w:right="169"/>
      </w:pPr>
      <w:r>
        <w:rPr>
          <w:color w:val="6E6158"/>
        </w:rPr>
        <w:t>public entities, including developers, property owners, major retailers, universities, school </w:t>
      </w:r>
      <w:r>
        <w:rPr>
          <w:color w:val="6E6158"/>
        </w:rPr>
        <w:t>districts,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utilities.</w:t>
      </w:r>
      <w:r>
        <w:rPr>
          <w:color w:val="6E6158"/>
          <w:spacing w:val="22"/>
        </w:rPr>
        <w:t> </w:t>
      </w:r>
      <w:r>
        <w:rPr>
          <w:color w:val="6E6158"/>
        </w:rPr>
        <w:t>He</w:t>
      </w:r>
      <w:r>
        <w:rPr>
          <w:color w:val="6E6158"/>
          <w:spacing w:val="22"/>
        </w:rPr>
        <w:t> </w:t>
      </w:r>
      <w:r>
        <w:rPr>
          <w:color w:val="6E6158"/>
        </w:rPr>
        <w:t>serves</w:t>
      </w:r>
      <w:r>
        <w:rPr>
          <w:color w:val="6E6158"/>
          <w:spacing w:val="22"/>
        </w:rPr>
        <w:t> </w:t>
      </w:r>
      <w:r>
        <w:rPr>
          <w:color w:val="6E6158"/>
        </w:rPr>
        <w:t>as</w:t>
      </w:r>
      <w:r>
        <w:rPr>
          <w:color w:val="6E6158"/>
          <w:spacing w:val="22"/>
        </w:rPr>
        <w:t> </w:t>
      </w:r>
      <w:r>
        <w:rPr>
          <w:color w:val="6E6158"/>
        </w:rPr>
        <w:t>the</w:t>
      </w:r>
      <w:r>
        <w:rPr>
          <w:color w:val="6E6158"/>
          <w:spacing w:val="22"/>
        </w:rPr>
        <w:t> </w:t>
      </w:r>
      <w:r>
        <w:rPr>
          <w:color w:val="6E6158"/>
        </w:rPr>
        <w:t>firm’s</w:t>
      </w:r>
      <w:r>
        <w:rPr>
          <w:color w:val="6E6158"/>
          <w:spacing w:val="22"/>
        </w:rPr>
        <w:t> </w:t>
      </w:r>
      <w:r>
        <w:rPr>
          <w:color w:val="6E6158"/>
        </w:rPr>
        <w:t>Northern</w:t>
      </w:r>
      <w:r>
        <w:rPr>
          <w:color w:val="6E6158"/>
          <w:spacing w:val="22"/>
        </w:rPr>
        <w:t> </w:t>
      </w:r>
      <w:r>
        <w:rPr>
          <w:color w:val="6E6158"/>
        </w:rPr>
        <w:t>California</w:t>
      </w:r>
      <w:r>
        <w:rPr>
          <w:color w:val="6E6158"/>
          <w:spacing w:val="22"/>
        </w:rPr>
        <w:t> </w:t>
      </w:r>
      <w:r>
        <w:rPr>
          <w:color w:val="6E6158"/>
        </w:rPr>
        <w:t>Managing</w:t>
      </w:r>
      <w:r>
        <w:rPr>
          <w:color w:val="6E6158"/>
          <w:spacing w:val="22"/>
        </w:rPr>
        <w:t> </w:t>
      </w:r>
      <w:r>
        <w:rPr>
          <w:color w:val="6E6158"/>
        </w:rPr>
        <w:t>Partner,</w:t>
      </w:r>
      <w:r>
        <w:rPr>
          <w:color w:val="6E6158"/>
          <w:spacing w:val="22"/>
        </w:rPr>
        <w:t> </w:t>
      </w:r>
      <w:r>
        <w:rPr>
          <w:color w:val="6E6158"/>
        </w:rPr>
        <w:t>and</w:t>
      </w:r>
      <w:r>
        <w:rPr>
          <w:color w:val="6E6158"/>
          <w:spacing w:val="22"/>
        </w:rPr>
        <w:t> </w:t>
      </w:r>
      <w:r>
        <w:rPr>
          <w:color w:val="6E6158"/>
        </w:rPr>
        <w:t>previously</w:t>
      </w:r>
      <w:r>
        <w:rPr>
          <w:color w:val="6E6158"/>
          <w:spacing w:val="22"/>
        </w:rPr>
        <w:t> </w:t>
      </w:r>
      <w:r>
        <w:rPr>
          <w:color w:val="6E6158"/>
        </w:rPr>
        <w:t>served as Fennemore’s Chair of Litigation.</w:t>
      </w:r>
    </w:p>
    <w:p>
      <w:pPr>
        <w:pStyle w:val="BodyText"/>
        <w:spacing w:line="292" w:lineRule="auto" w:before="196"/>
        <w:ind w:left="104" w:right="301"/>
      </w:pPr>
      <w:r>
        <w:rPr>
          <w:color w:val="6E6158"/>
        </w:rPr>
        <w:t>Buddy brings significant industry experience to the firm’s well-established real estate,</w:t>
      </w:r>
      <w:r>
        <w:rPr>
          <w:color w:val="6E6158"/>
          <w:spacing w:val="40"/>
        </w:rPr>
        <w:t> </w:t>
      </w:r>
      <w:r>
        <w:rPr>
          <w:color w:val="6E6158"/>
        </w:rPr>
        <w:t>environmental, and construction practices. He handles a wide range of litigated matters,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19"/>
        </w:rPr>
        <w:t> </w:t>
      </w:r>
      <w:r>
        <w:rPr>
          <w:color w:val="6E6158"/>
        </w:rPr>
        <w:t>business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partnership</w:t>
      </w:r>
      <w:r>
        <w:rPr>
          <w:color w:val="6E6158"/>
          <w:spacing w:val="19"/>
        </w:rPr>
        <w:t> </w:t>
      </w:r>
      <w:r>
        <w:rPr>
          <w:color w:val="6E6158"/>
        </w:rPr>
        <w:t>disputes,</w:t>
      </w:r>
      <w:r>
        <w:rPr>
          <w:color w:val="6E6158"/>
          <w:spacing w:val="19"/>
        </w:rPr>
        <w:t> </w:t>
      </w:r>
      <w:r>
        <w:rPr>
          <w:color w:val="6E6158"/>
        </w:rPr>
        <w:t>premise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product</w:t>
      </w:r>
      <w:r>
        <w:rPr>
          <w:color w:val="6E6158"/>
          <w:spacing w:val="19"/>
        </w:rPr>
        <w:t> </w:t>
      </w:r>
      <w:r>
        <w:rPr>
          <w:color w:val="6E6158"/>
        </w:rPr>
        <w:t>liability,</w:t>
      </w:r>
      <w:r>
        <w:rPr>
          <w:color w:val="6E6158"/>
          <w:spacing w:val="19"/>
        </w:rPr>
        <w:t> </w:t>
      </w:r>
      <w:r>
        <w:rPr>
          <w:color w:val="6E6158"/>
        </w:rPr>
        <w:t>and</w:t>
      </w:r>
      <w:r>
        <w:rPr>
          <w:color w:val="6E6158"/>
          <w:spacing w:val="19"/>
        </w:rPr>
        <w:t> </w:t>
      </w:r>
      <w:r>
        <w:rPr>
          <w:color w:val="6E6158"/>
        </w:rPr>
        <w:t>construction</w:t>
      </w:r>
    </w:p>
    <w:p>
      <w:pPr>
        <w:pStyle w:val="BodyText"/>
        <w:spacing w:line="302" w:lineRule="auto" w:before="2"/>
        <w:ind w:left="104" w:right="169"/>
      </w:pPr>
      <w:r>
        <w:rPr>
          <w:color w:val="6E6158"/>
        </w:rPr>
        <w:t>defect, with a substantial expertise in real estate, catastrophic injury, and errors and omissions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cases.</w:t>
      </w:r>
    </w:p>
    <w:p>
      <w:pPr>
        <w:pStyle w:val="BodyText"/>
        <w:spacing w:line="295" w:lineRule="auto" w:before="186"/>
        <w:ind w:left="104" w:right="301"/>
      </w:pPr>
      <w:r>
        <w:rPr>
          <w:color w:val="6E6158"/>
        </w:rPr>
        <w:t>Buddy is known for being pragmatic, but also for fighting doggedly for his clients when the</w:t>
      </w:r>
      <w:r>
        <w:rPr>
          <w:color w:val="6E6158"/>
          <w:spacing w:val="40"/>
        </w:rPr>
        <w:t> </w:t>
      </w:r>
      <w:r>
        <w:rPr>
          <w:color w:val="6E6158"/>
        </w:rPr>
        <w:t>situation calls for it. This combination of traits may be due to the fact that he is the sixth of seven</w:t>
      </w:r>
      <w:r>
        <w:rPr>
          <w:color w:val="6E6158"/>
          <w:spacing w:val="40"/>
        </w:rPr>
        <w:t> </w:t>
      </w:r>
      <w:r>
        <w:rPr>
          <w:color w:val="6E6158"/>
        </w:rPr>
        <w:t>children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had</w:t>
      </w:r>
      <w:r>
        <w:rPr>
          <w:color w:val="6E6158"/>
          <w:spacing w:val="26"/>
        </w:rPr>
        <w:t> </w:t>
      </w:r>
      <w:r>
        <w:rPr>
          <w:color w:val="6E6158"/>
        </w:rPr>
        <w:t>to</w:t>
      </w:r>
      <w:r>
        <w:rPr>
          <w:color w:val="6E6158"/>
          <w:spacing w:val="26"/>
        </w:rPr>
        <w:t> </w:t>
      </w:r>
      <w:r>
        <w:rPr>
          <w:color w:val="6E6158"/>
        </w:rPr>
        <w:t>be</w:t>
      </w:r>
      <w:r>
        <w:rPr>
          <w:color w:val="6E6158"/>
          <w:spacing w:val="26"/>
        </w:rPr>
        <w:t> </w:t>
      </w:r>
      <w:r>
        <w:rPr>
          <w:color w:val="6E6158"/>
        </w:rPr>
        <w:t>both</w:t>
      </w:r>
      <w:r>
        <w:rPr>
          <w:color w:val="6E6158"/>
          <w:spacing w:val="26"/>
        </w:rPr>
        <w:t> </w:t>
      </w:r>
      <w:r>
        <w:rPr>
          <w:color w:val="6E6158"/>
        </w:rPr>
        <w:t>conciliatory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fiercely</w:t>
      </w:r>
      <w:r>
        <w:rPr>
          <w:color w:val="6E6158"/>
          <w:spacing w:val="26"/>
        </w:rPr>
        <w:t> </w:t>
      </w:r>
      <w:r>
        <w:rPr>
          <w:color w:val="6E6158"/>
        </w:rPr>
        <w:t>determined</w:t>
      </w:r>
      <w:r>
        <w:rPr>
          <w:color w:val="6E6158"/>
          <w:spacing w:val="26"/>
        </w:rPr>
        <w:t> </w:t>
      </w:r>
      <w:r>
        <w:rPr>
          <w:color w:val="6E6158"/>
        </w:rPr>
        <w:t>from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young</w:t>
      </w:r>
      <w:r>
        <w:rPr>
          <w:color w:val="6E6158"/>
          <w:spacing w:val="26"/>
        </w:rPr>
        <w:t> </w:t>
      </w:r>
      <w:r>
        <w:rPr>
          <w:color w:val="6E6158"/>
        </w:rPr>
        <w:t>age</w:t>
      </w:r>
      <w:r>
        <w:rPr>
          <w:color w:val="6E6158"/>
          <w:spacing w:val="26"/>
        </w:rPr>
        <w:t> </w:t>
      </w:r>
      <w:r>
        <w:rPr>
          <w:color w:val="6E6158"/>
        </w:rPr>
        <w:t>to navigate the dynamics of such a large family.</w:t>
      </w:r>
    </w:p>
    <w:p>
      <w:pPr>
        <w:pStyle w:val="BodyText"/>
        <w:spacing w:line="292" w:lineRule="auto" w:before="196"/>
        <w:ind w:left="104" w:right="169"/>
      </w:pPr>
      <w:r>
        <w:rPr>
          <w:color w:val="6E6158"/>
        </w:rPr>
        <w:t>He is a member of the Public Agency Risk Management Association (PARMA), the Claims &amp; Litigation Management Alliance, and the Defense Research Institute.</w:t>
      </w:r>
    </w:p>
    <w:p>
      <w:pPr>
        <w:pStyle w:val="BodyText"/>
        <w:spacing w:line="292" w:lineRule="auto" w:before="205"/>
        <w:ind w:left="104" w:right="169"/>
      </w:pPr>
      <w:r>
        <w:rPr>
          <w:color w:val="6E6158"/>
        </w:rPr>
        <w:t>Married</w:t>
      </w:r>
      <w:r>
        <w:rPr>
          <w:color w:val="6E6158"/>
          <w:spacing w:val="18"/>
        </w:rPr>
        <w:t> </w:t>
      </w:r>
      <w:r>
        <w:rPr>
          <w:color w:val="6E6158"/>
        </w:rPr>
        <w:t>for</w:t>
      </w:r>
      <w:r>
        <w:rPr>
          <w:color w:val="6E6158"/>
          <w:spacing w:val="18"/>
        </w:rPr>
        <w:t> </w:t>
      </w:r>
      <w:r>
        <w:rPr>
          <w:color w:val="6E6158"/>
        </w:rPr>
        <w:t>over</w:t>
      </w:r>
      <w:r>
        <w:rPr>
          <w:color w:val="6E6158"/>
          <w:spacing w:val="18"/>
        </w:rPr>
        <w:t> </w:t>
      </w:r>
      <w:r>
        <w:rPr>
          <w:color w:val="6E6158"/>
        </w:rPr>
        <w:t>30</w:t>
      </w:r>
      <w:r>
        <w:rPr>
          <w:color w:val="6E6158"/>
          <w:spacing w:val="18"/>
        </w:rPr>
        <w:t> </w:t>
      </w:r>
      <w:r>
        <w:rPr>
          <w:color w:val="6E6158"/>
        </w:rPr>
        <w:t>years,</w:t>
      </w:r>
      <w:r>
        <w:rPr>
          <w:color w:val="6E6158"/>
          <w:spacing w:val="18"/>
        </w:rPr>
        <w:t> </w:t>
      </w:r>
      <w:r>
        <w:rPr>
          <w:color w:val="6E6158"/>
        </w:rPr>
        <w:t>he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his</w:t>
      </w:r>
      <w:r>
        <w:rPr>
          <w:color w:val="6E6158"/>
          <w:spacing w:val="18"/>
        </w:rPr>
        <w:t> </w:t>
      </w:r>
      <w:r>
        <w:rPr>
          <w:color w:val="6E6158"/>
        </w:rPr>
        <w:t>wife</w:t>
      </w:r>
      <w:r>
        <w:rPr>
          <w:color w:val="6E6158"/>
          <w:spacing w:val="18"/>
        </w:rPr>
        <w:t> </w:t>
      </w:r>
      <w:r>
        <w:rPr>
          <w:color w:val="6E6158"/>
        </w:rPr>
        <w:t>Alicia</w:t>
      </w:r>
      <w:r>
        <w:rPr>
          <w:color w:val="6E6158"/>
          <w:spacing w:val="18"/>
        </w:rPr>
        <w:t> </w:t>
      </w:r>
      <w:r>
        <w:rPr>
          <w:color w:val="6E6158"/>
        </w:rPr>
        <w:t>have</w:t>
      </w:r>
      <w:r>
        <w:rPr>
          <w:color w:val="6E6158"/>
          <w:spacing w:val="18"/>
        </w:rPr>
        <w:t> </w:t>
      </w:r>
      <w:r>
        <w:rPr>
          <w:color w:val="6E6158"/>
        </w:rPr>
        <w:t>three</w:t>
      </w:r>
      <w:r>
        <w:rPr>
          <w:color w:val="6E6158"/>
          <w:spacing w:val="18"/>
        </w:rPr>
        <w:t> </w:t>
      </w:r>
      <w:r>
        <w:rPr>
          <w:color w:val="6E6158"/>
        </w:rPr>
        <w:t>children,</w:t>
      </w:r>
      <w:r>
        <w:rPr>
          <w:color w:val="6E6158"/>
          <w:spacing w:val="18"/>
        </w:rPr>
        <w:t> </w:t>
      </w:r>
      <w:r>
        <w:rPr>
          <w:color w:val="6E6158"/>
        </w:rPr>
        <w:t>Robby,</w:t>
      </w:r>
      <w:r>
        <w:rPr>
          <w:color w:val="6E6158"/>
          <w:spacing w:val="18"/>
        </w:rPr>
        <w:t> </w:t>
      </w:r>
      <w:r>
        <w:rPr>
          <w:color w:val="6E6158"/>
        </w:rPr>
        <w:t>Lexi,</w:t>
      </w:r>
      <w:r>
        <w:rPr>
          <w:color w:val="6E6158"/>
          <w:spacing w:val="18"/>
        </w:rPr>
        <w:t> </w:t>
      </w:r>
      <w:r>
        <w:rPr>
          <w:color w:val="6E6158"/>
        </w:rPr>
        <w:t>and</w:t>
      </w:r>
      <w:r>
        <w:rPr>
          <w:color w:val="6E6158"/>
          <w:spacing w:val="18"/>
        </w:rPr>
        <w:t> </w:t>
      </w:r>
      <w:r>
        <w:rPr>
          <w:color w:val="6E6158"/>
        </w:rPr>
        <w:t>Claire.</w:t>
      </w:r>
      <w:r>
        <w:rPr>
          <w:color w:val="6E6158"/>
          <w:spacing w:val="18"/>
        </w:rPr>
        <w:t> </w:t>
      </w:r>
      <w:r>
        <w:rPr>
          <w:color w:val="6E6158"/>
        </w:rPr>
        <w:t>In his spare time, Buddy likes to travel, play golf, and spend time with family. He also coaches high</w:t>
      </w:r>
      <w:r>
        <w:rPr>
          <w:color w:val="6E6158"/>
          <w:spacing w:val="40"/>
        </w:rPr>
        <w:t> </w:t>
      </w:r>
      <w:r>
        <w:rPr>
          <w:color w:val="6E6158"/>
        </w:rPr>
        <w:t>school freshman football, serving as offensive coordinator. Ask him about his offense only if you</w:t>
      </w:r>
      <w:r>
        <w:rPr>
          <w:color w:val="6E6158"/>
          <w:spacing w:val="40"/>
        </w:rPr>
        <w:t> </w:t>
      </w:r>
      <w:r>
        <w:rPr>
          <w:color w:val="6E6158"/>
        </w:rPr>
        <w:t>have a long time to talk.</w:t>
      </w:r>
    </w:p>
    <w:p>
      <w:pPr>
        <w:pStyle w:val="BodyText"/>
        <w:spacing w:before="1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66236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215487pt;width:1.65pt;height:1.65pt;mso-position-horizontal-relative:page;mso-position-vertical-relative:paragraph;z-index:15729152" id="docshape13" coordorigin="1675,104" coordsize="33,33" path="m1696,137l1687,137,1683,135,1676,129,1675,125,1675,116,1676,112,1683,106,1687,104,1696,104,1699,106,1706,112,1707,116,1707,121,1707,125,1706,129,1699,135,1696,13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Heading1"/>
        <w:spacing w:before="88"/>
      </w:pPr>
      <w:r>
        <w:rPr>
          <w:color w:val="FF8100"/>
          <w:spacing w:val="-2"/>
        </w:rPr>
        <w:t>EDUCATION</w:t>
      </w:r>
    </w:p>
    <w:p>
      <w:pPr>
        <w:pStyle w:val="BodyText"/>
        <w:spacing w:before="137"/>
        <w:ind w:left="356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157951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7127pt;width:1.65pt;height:1.65pt;mso-position-horizontal-relative:page;mso-position-vertical-relative:paragraph;z-index:15729664" id="docshape14" coordorigin="1675,249" coordsize="33,33" path="m1696,281l1687,281,1683,280,1676,273,1675,270,1675,261,1676,257,1683,250,1687,249,1696,249,1699,250,1706,257,1707,261,1707,265,1707,270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</w:t>
      </w:r>
      <w:r>
        <w:rPr>
          <w:color w:val="6E6158"/>
          <w:spacing w:val="7"/>
        </w:rPr>
        <w:t> </w:t>
      </w:r>
      <w:r>
        <w:rPr>
          <w:color w:val="6E6158"/>
        </w:rPr>
        <w:t>University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San</w:t>
      </w:r>
      <w:r>
        <w:rPr>
          <w:color w:val="6E6158"/>
          <w:spacing w:val="7"/>
        </w:rPr>
        <w:t> </w:t>
      </w:r>
      <w:r>
        <w:rPr>
          <w:color w:val="6E6158"/>
        </w:rPr>
        <w:t>Francisco</w:t>
      </w:r>
      <w:r>
        <w:rPr>
          <w:color w:val="6E6158"/>
          <w:spacing w:val="7"/>
        </w:rPr>
        <w:t> </w:t>
      </w:r>
      <w:r>
        <w:rPr>
          <w:color w:val="6E6158"/>
        </w:rPr>
        <w:t>School</w:t>
      </w:r>
      <w:r>
        <w:rPr>
          <w:color w:val="6E6158"/>
          <w:spacing w:val="7"/>
        </w:rPr>
        <w:t> </w:t>
      </w:r>
      <w:r>
        <w:rPr>
          <w:color w:val="6E6158"/>
        </w:rPr>
        <w:t>of</w:t>
      </w:r>
      <w:r>
        <w:rPr>
          <w:color w:val="6E6158"/>
          <w:spacing w:val="7"/>
        </w:rPr>
        <w:t> </w:t>
      </w:r>
      <w:r>
        <w:rPr>
          <w:color w:val="6E6158"/>
        </w:rPr>
        <w:t>Law,</w:t>
      </w:r>
      <w:r>
        <w:rPr>
          <w:color w:val="6E6158"/>
          <w:spacing w:val="68"/>
        </w:rPr>
        <w:t> </w:t>
      </w:r>
      <w:r>
        <w:rPr>
          <w:color w:val="6E6158"/>
        </w:rPr>
        <w:t>McAuliffe</w:t>
      </w:r>
      <w:r>
        <w:rPr>
          <w:color w:val="6E6158"/>
          <w:spacing w:val="7"/>
        </w:rPr>
        <w:t> </w:t>
      </w:r>
      <w:r>
        <w:rPr>
          <w:color w:val="6E6158"/>
        </w:rPr>
        <w:t>Honor</w:t>
      </w:r>
      <w:r>
        <w:rPr>
          <w:color w:val="6E6158"/>
          <w:spacing w:val="7"/>
        </w:rPr>
        <w:t> </w:t>
      </w:r>
      <w:r>
        <w:rPr>
          <w:color w:val="6E6158"/>
        </w:rPr>
        <w:t>Society,</w:t>
      </w:r>
      <w:r>
        <w:rPr>
          <w:color w:val="6E6158"/>
          <w:spacing w:val="8"/>
        </w:rPr>
        <w:t> </w:t>
      </w:r>
      <w:r>
        <w:rPr>
          <w:i/>
          <w:color w:val="6E6158"/>
          <w:sz w:val="20"/>
        </w:rPr>
        <w:t>magna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4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173610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70133pt;width:1.65pt;height:1.65pt;mso-position-horizontal-relative:page;mso-position-vertical-relative:paragraph;z-index:15730176" id="docshape15" coordorigin="1675,273" coordsize="33,33" path="m1696,306l1687,306,1683,304,1676,298,1675,294,1675,285,1676,281,1683,275,1687,273,1696,273,1699,275,1706,281,1707,285,1707,290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3"/>
        </w:rPr>
        <w:t> </w:t>
      </w:r>
      <w:r>
        <w:rPr>
          <w:color w:val="6E6158"/>
        </w:rPr>
        <w:t>University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California,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Berkeley</w:t>
      </w:r>
    </w:p>
    <w:p>
      <w:pPr>
        <w:pStyle w:val="BodyText"/>
        <w:spacing w:before="48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spacing w:before="157"/>
        <w:ind w:left="104" w:right="0" w:firstLine="0"/>
        <w:jc w:val="left"/>
        <w:rPr>
          <w:b/>
          <w:sz w:val="39"/>
        </w:rPr>
      </w:pPr>
      <w:r>
        <w:rPr>
          <w:b/>
          <w:color w:val="6E6158"/>
          <w:sz w:val="39"/>
        </w:rPr>
        <w:t>OTHER </w:t>
      </w:r>
      <w:r>
        <w:rPr>
          <w:b/>
          <w:color w:val="6E6158"/>
          <w:spacing w:val="-2"/>
          <w:sz w:val="39"/>
        </w:rPr>
        <w:t>EXPERIENCE</w:t>
      </w:r>
    </w:p>
    <w:p>
      <w:pPr>
        <w:pStyle w:val="BodyText"/>
        <w:spacing w:before="43"/>
        <w:rPr>
          <w:b/>
        </w:rPr>
      </w:pPr>
    </w:p>
    <w:p>
      <w:pPr>
        <w:pStyle w:val="BodyTex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64720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96116pt;width:1.65pt;height:1.65pt;mso-position-horizontal-relative:page;mso-position-vertical-relative:paragraph;z-index:15730688" id="docshape16" coordorigin="1675,102" coordsize="33,33" path="m1696,134l1687,134,1683,133,1676,127,1675,123,1675,114,1676,110,1683,104,1687,102,1696,102,1699,104,1706,110,1707,114,1707,118,1707,123,1706,127,1699,133,1696,13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Public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Agency</w:t>
      </w:r>
    </w:p>
    <w:p>
      <w:pPr>
        <w:pStyle w:val="BodyText"/>
        <w:spacing w:line="420" w:lineRule="auto" w:before="182"/>
        <w:ind w:left="356" w:right="64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175160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2161pt;width:1.65pt;height:1.65pt;mso-position-horizontal-relative:page;mso-position-vertical-relative:paragraph;z-index:15731200" id="docshape17" coordorigin="1675,276" coordsize="33,33" path="m1696,308l1687,308,1683,307,1676,300,1675,297,1675,288,1676,284,1683,277,1687,276,1696,276,1699,277,1706,284,1707,288,1707,292,1707,297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433526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35910pt;width:1.65pt;height:1.65pt;mso-position-horizontal-relative:page;mso-position-vertical-relative:paragraph;z-index:15731712" id="docshape18" coordorigin="1675,683" coordsize="33,33" path="m1696,715l1687,715,1683,714,1676,707,1675,703,1675,694,1676,691,1683,684,1687,683,1696,683,1699,684,1706,691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 Estate </w:t>
      </w:r>
      <w:r>
        <w:rPr>
          <w:color w:val="6E6158"/>
        </w:rPr>
        <w:t>Litigation Business Litigation</w:t>
      </w:r>
    </w:p>
    <w:p>
      <w:pPr>
        <w:pStyle w:val="Heading1"/>
        <w:spacing w:before="160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7" w:lineRule="auto" w:before="146"/>
        <w:ind w:left="356" w:right="30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338531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6.656048pt;width:1.65pt;height:1.65pt;mso-position-horizontal-relative:page;mso-position-vertical-relative:paragraph;z-index:15732224" id="docshape19" coordorigin="1675,533" coordsize="33,33" path="m1696,566l1687,566,1683,564,1676,558,1675,554,1675,545,1676,541,1683,535,1687,533,1696,533,1699,535,1706,541,1707,545,1707,549,1707,554,1706,558,1699,564,1696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1">
        <w:r>
          <w:rPr>
            <w:color w:val="F5821F"/>
          </w:rPr>
          <w:t>Attorney Buddy Rowell offers an update on Fennemore Wendel, Bay Area</w:t>
        </w:r>
      </w:hyperlink>
      <w:r>
        <w:rPr>
          <w:color w:val="F5821F"/>
        </w:rPr>
        <w:t> </w:t>
      </w:r>
      <w:hyperlink r:id="rId11">
        <w:r>
          <w:rPr>
            <w:color w:val="F5821F"/>
          </w:rPr>
          <w:t>commercial real estate vacancies and litigation activities</w:t>
        </w:r>
      </w:hyperlink>
      <w:r>
        <w:rPr>
          <w:color w:val="6E6158"/>
        </w:rPr>
        <w:t>,” San Francisco Business </w:t>
      </w:r>
      <w:r>
        <w:rPr>
          <w:color w:val="6E6158"/>
        </w:rPr>
        <w:t>Times,</w:t>
      </w:r>
      <w:r>
        <w:rPr>
          <w:color w:val="6E6158"/>
          <w:spacing w:val="40"/>
        </w:rPr>
        <w:t> </w:t>
      </w:r>
      <w:r>
        <w:rPr>
          <w:color w:val="6E6158"/>
        </w:rPr>
        <w:t>August 1, 2024</w:t>
      </w:r>
    </w:p>
    <w:p>
      <w:pPr>
        <w:pStyle w:val="BodyText"/>
        <w:spacing w:line="292" w:lineRule="auto" w:before="118"/>
        <w:ind w:left="356" w:right="16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227770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93471pt;width:1.65pt;height:1.65pt;mso-position-horizontal-relative:page;mso-position-vertical-relative:paragraph;z-index:15732736" id="docshape20" coordorigin="1675,359" coordsize="33,33" path="m1696,391l1687,391,1683,390,1676,383,1675,379,1675,370,1676,367,1683,360,1687,359,1696,359,1699,360,1706,367,1707,370,1707,375,1707,379,1706,383,1699,390,1696,3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Author, “</w:t>
      </w:r>
      <w:hyperlink r:id="rId12">
        <w:r>
          <w:rPr>
            <w:color w:val="F5821F"/>
          </w:rPr>
          <w:t>U.S. Commercial Real Estate Occupancy Rates Were Hit Hard in 2023</w:t>
        </w:r>
      </w:hyperlink>
      <w:r>
        <w:rPr>
          <w:color w:val="6E6158"/>
        </w:rPr>
        <w:t>,” Fennemore Blog, January 23, 2024</w:t>
      </w:r>
    </w:p>
    <w:p>
      <w:pPr>
        <w:pStyle w:val="BodyText"/>
        <w:spacing w:line="297" w:lineRule="auto" w:before="124"/>
        <w:ind w:left="356" w:right="47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324134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522432pt;width:1.65pt;height:1.65pt;mso-position-horizontal-relative:page;mso-position-vertical-relative:paragraph;z-index:15733248" id="docshape21" coordorigin="1675,510" coordsize="33,33" path="m1696,543l1687,543,1683,541,1676,535,1675,531,1675,522,1676,518,1683,512,1687,510,1696,510,1699,512,1706,518,1707,522,1707,527,1707,531,1706,535,1699,541,1696,5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Interview, “Top Lawyers: William “Buddy” Rowell of Fennemore Wendel on the 5 Things You Need to Become a Top Lawyer in Your Specific Field of Law,” Medium Authority Magazine, January 2023</w:t>
      </w:r>
    </w:p>
    <w:p>
      <w:pPr>
        <w:pStyle w:val="Heading1"/>
        <w:spacing w:before="279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2" w:lineRule="auto" w:before="147"/>
        <w:ind w:left="356" w:right="422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157861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30066pt;width:1.65pt;height:1.65pt;mso-position-horizontal-relative:page;mso-position-vertical-relative:paragraph;z-index:15733760" id="docshape22" coordorigin="1675,249" coordsize="33,33" path="m1696,281l1687,281,1683,280,1676,273,1675,269,1675,260,1676,257,1683,250,1687,249,1696,249,1699,250,1706,257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416227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73834pt;width:1.65pt;height:1.65pt;mso-position-horizontal-relative:page;mso-position-vertical-relative:paragraph;z-index:15734272" id="docshape23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679760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524448pt;width:1.65pt;height:1.65pt;mso-position-horizontal-relative:page;mso-position-vertical-relative:paragraph;z-index:15734784" id="docshape24" coordorigin="1675,1070" coordsize="33,33" path="m1696,1103l1687,1103,1683,1101,1676,1095,1675,1091,1675,1082,1676,1078,1683,1072,1687,1070,1696,1070,1699,1072,1706,1078,1707,1082,1707,1087,1707,1091,1706,1095,1699,1101,1696,110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938126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868195pt;width:1.65pt;height:1.65pt;mso-position-horizontal-relative:page;mso-position-vertical-relative:paragraph;z-index:15735296" id="docshape25" coordorigin="1675,1477" coordsize="33,33" path="m1696,1510l1687,1510,1683,1508,1676,1502,1675,1498,1675,1489,1676,1485,1683,1479,1687,1477,1696,1477,1699,1479,1706,1485,1707,1489,1707,1494,1707,1498,1706,1502,1699,1508,1696,151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Alameda County Bar Association</w:t>
      </w:r>
      <w:r>
        <w:rPr>
          <w:color w:val="6E6158"/>
          <w:spacing w:val="80"/>
        </w:rPr>
        <w:t> </w:t>
      </w:r>
      <w:r>
        <w:rPr>
          <w:color w:val="6E6158"/>
        </w:rPr>
        <w:t>Member, Public Agency Risk Management </w:t>
      </w:r>
      <w:r>
        <w:rPr>
          <w:color w:val="6E6158"/>
        </w:rPr>
        <w:t>Alliance Member, Claims &amp; Litigation Management Alliance Northern California ReLiEF Defense Panel, ReLiEF</w:t>
      </w:r>
    </w:p>
    <w:p>
      <w:pPr>
        <w:pStyle w:val="Heading1"/>
        <w:spacing w:before="157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4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157581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7968pt;width:1.65pt;height:1.65pt;mso-position-horizontal-relative:page;mso-position-vertical-relative:paragraph;z-index:15735808" id="docshape26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170230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006pt;width:1.65pt;height:1.65pt;mso-position-horizontal-relative:page;mso-position-vertical-relative:paragraph;z-index:15736320" id="docshape27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175347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6915pt;width:1.65pt;height:1.65pt;mso-position-horizontal-relative:page;mso-position-vertical-relative:paragraph;z-index:15736832" id="docshape2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175297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2978pt;width:1.65pt;height:1.65pt;mso-position-horizontal-relative:page;mso-position-vertical-relative:paragraph;z-index:15737344" id="docshape29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175247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016pt;width:1.65pt;height:1.65pt;mso-position-horizontal-relative:page;mso-position-vertical-relative:paragraph;z-index:15737856" id="docshape30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sectPr>
      <w:pgSz w:w="12240" w:h="15840"/>
      <w:pgMar w:top="58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browell@fennemorelaw.com" TargetMode="External"/><Relationship Id="rId11" Type="http://schemas.openxmlformats.org/officeDocument/2006/relationships/hyperlink" Target="https://www.bizjournals.com/sanfrancisco/news/2024/08/01/real-estate-attorney-bay-area-vacancy-rates.html" TargetMode="External"/><Relationship Id="rId12" Type="http://schemas.openxmlformats.org/officeDocument/2006/relationships/hyperlink" Target="https://www.fennemorelaw.com/u-s-commercial-real-estate-occupancy-rates-were-hit-hard-in-2023-bay-area-leads-in-vacancies-is-a-recovery-ahead-in-2024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2025-05-21T19:46:15Z</dcterms:created>
  <dcterms:modified xsi:type="dcterms:W3CDTF">2025-05-21T19:46:15Z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2025-05-21T00:00:00Z</vt:filetime>
  </property>
  <property fmtid="{D5CDD505-2E9C-101B-9397-08002B2CF9AE}" pid="5" name="Producer">
    <vt:lpwstr>Skia/PDF m117</vt:lpwstr>
  </property>
</Properties>
</file>