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19744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539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539615"/>
                          <a:chExt cx="6066790" cy="45396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52392" y="763308"/>
                            <a:ext cx="140779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INA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COHEN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859626"/>
                            <a:ext cx="1779905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602.916.5350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602.916.5999</w:t>
                              </w:r>
                            </w:p>
                            <w:p>
                              <w:pPr>
                                <w:spacing w:before="11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icohen@fennemorelaw.com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405006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46452" y="3482163"/>
                            <a:ext cx="3589654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those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were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seen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dancing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were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thought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insane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those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who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could not hear the music.</w:t>
                              </w:r>
                            </w:p>
                            <w:p>
                              <w:pPr>
                                <w:spacing w:before="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Friedrich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Nietzsche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854851" y="3405006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7.45pt;mso-position-horizontal-relative:page;mso-position-vertical-relative:page;z-index:-15796736" id="docshapegroup1" coordorigin="1341,560" coordsize="9554,7149">
                <v:rect style="position:absolute;left:1341;top:5108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7118;top:2716;width:2775;height:505" id="docshape6" coordorigin="7119,2716" coordsize="2775,505" path="m9894,3213l7119,3213,7119,3221,9894,3221,9894,3213xm9894,2716l7119,2716,7119,2725,9894,2725,989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07;top:1762;width:2217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INA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COHEN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488;width:2803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602.916.5350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602.916.5999</w:t>
                        </w:r>
                      </w:p>
                      <w:p>
                        <w:pPr>
                          <w:spacing w:before="11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icohen@fennemorelaw.com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922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304;top:6043;width:5653;height:770" type="#_x0000_t202" id="docshape10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those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were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seen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dancing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were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thought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insane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those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who </w:t>
                        </w:r>
                        <w:r>
                          <w:rPr>
                            <w:color w:val="FFFFFF"/>
                            <w:sz w:val="16"/>
                          </w:rPr>
                          <w:t>could not hear the music.</w:t>
                        </w:r>
                      </w:p>
                      <w:p>
                        <w:pPr>
                          <w:spacing w:before="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Friedrich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Nietzsche</w:t>
                        </w:r>
                      </w:p>
                    </w:txbxContent>
                  </v:textbox>
                  <w10:wrap type="none"/>
                </v:shape>
                <v:shape style="position:absolute;left:8986;top:5922;width:725;height:1786" type="#_x0000_t202" id="docshape11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17"/>
        <w:rPr>
          <w:rFonts w:ascii="Times New Roman"/>
          <w:sz w:val="24"/>
        </w:rPr>
      </w:pPr>
    </w:p>
    <w:p>
      <w:pPr>
        <w:pStyle w:val="Heading1"/>
        <w:spacing w:before="1"/>
      </w:pPr>
      <w:r>
        <w:rPr>
          <w:color w:val="FF8100"/>
        </w:rPr>
        <w:t>INA</w:t>
      </w:r>
      <w:r>
        <w:rPr>
          <w:color w:val="FF8100"/>
          <w:spacing w:val="5"/>
        </w:rPr>
        <w:t> </w:t>
      </w:r>
      <w:r>
        <w:rPr>
          <w:color w:val="FF8100"/>
          <w:spacing w:val="-4"/>
        </w:rPr>
        <w:t>COHEN</w:t>
      </w:r>
    </w:p>
    <w:p>
      <w:pPr>
        <w:pStyle w:val="BodyText"/>
        <w:spacing w:line="295" w:lineRule="auto" w:before="146"/>
        <w:ind w:left="104" w:right="274"/>
      </w:pPr>
      <w:r>
        <w:rPr>
          <w:color w:val="6E6158"/>
        </w:rPr>
        <w:t>Ina Cohen focuses her practice on business and finance transactions, mergers and </w:t>
      </w:r>
      <w:r>
        <w:rPr>
          <w:color w:val="6E6158"/>
        </w:rPr>
        <w:t>acquisitions,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corporate</w:t>
      </w:r>
      <w:r>
        <w:rPr>
          <w:color w:val="6E6158"/>
          <w:spacing w:val="32"/>
        </w:rPr>
        <w:t> </w:t>
      </w:r>
      <w:r>
        <w:rPr>
          <w:color w:val="6E6158"/>
        </w:rPr>
        <w:t>law,</w:t>
      </w:r>
      <w:r>
        <w:rPr>
          <w:color w:val="6E6158"/>
          <w:spacing w:val="32"/>
        </w:rPr>
        <w:t> </w:t>
      </w:r>
      <w:r>
        <w:rPr>
          <w:color w:val="6E6158"/>
        </w:rPr>
        <w:t>with</w:t>
      </w:r>
      <w:r>
        <w:rPr>
          <w:color w:val="6E6158"/>
          <w:spacing w:val="32"/>
        </w:rPr>
        <w:t> </w:t>
      </w:r>
      <w:r>
        <w:rPr>
          <w:color w:val="6E6158"/>
        </w:rPr>
        <w:t>additional</w:t>
      </w:r>
      <w:r>
        <w:rPr>
          <w:color w:val="6E6158"/>
          <w:spacing w:val="32"/>
        </w:rPr>
        <w:t> </w:t>
      </w:r>
      <w:r>
        <w:rPr>
          <w:color w:val="6E6158"/>
        </w:rPr>
        <w:t>experience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real</w:t>
      </w:r>
      <w:r>
        <w:rPr>
          <w:color w:val="6E6158"/>
          <w:spacing w:val="32"/>
        </w:rPr>
        <w:t> </w:t>
      </w:r>
      <w:r>
        <w:rPr>
          <w:color w:val="6E6158"/>
        </w:rPr>
        <w:t>estate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international</w:t>
      </w:r>
      <w:r>
        <w:rPr>
          <w:color w:val="6E6158"/>
          <w:spacing w:val="32"/>
        </w:rPr>
        <w:t> </w:t>
      </w:r>
      <w:r>
        <w:rPr>
          <w:color w:val="6E6158"/>
        </w:rPr>
        <w:t>matters.</w:t>
      </w:r>
      <w:r>
        <w:rPr>
          <w:color w:val="6E6158"/>
          <w:spacing w:val="32"/>
        </w:rPr>
        <w:t> </w:t>
      </w:r>
      <w:r>
        <w:rPr>
          <w:color w:val="6E6158"/>
        </w:rPr>
        <w:t>She works</w:t>
      </w:r>
      <w:r>
        <w:rPr>
          <w:color w:val="6E6158"/>
          <w:spacing w:val="35"/>
        </w:rPr>
        <w:t> </w:t>
      </w:r>
      <w:r>
        <w:rPr>
          <w:color w:val="6E6158"/>
        </w:rPr>
        <w:t>with</w:t>
      </w:r>
      <w:r>
        <w:rPr>
          <w:color w:val="6E6158"/>
          <w:spacing w:val="35"/>
        </w:rPr>
        <w:t> </w:t>
      </w:r>
      <w:r>
        <w:rPr>
          <w:color w:val="6E6158"/>
        </w:rPr>
        <w:t>companies</w:t>
      </w:r>
      <w:r>
        <w:rPr>
          <w:color w:val="6E6158"/>
          <w:spacing w:val="35"/>
        </w:rPr>
        <w:t> </w:t>
      </w:r>
      <w:r>
        <w:rPr>
          <w:color w:val="6E6158"/>
        </w:rPr>
        <w:t>at</w:t>
      </w:r>
      <w:r>
        <w:rPr>
          <w:color w:val="6E6158"/>
          <w:spacing w:val="35"/>
        </w:rPr>
        <w:t> </w:t>
      </w:r>
      <w:r>
        <w:rPr>
          <w:color w:val="6E6158"/>
        </w:rPr>
        <w:t>all</w:t>
      </w:r>
      <w:r>
        <w:rPr>
          <w:color w:val="6E6158"/>
          <w:spacing w:val="35"/>
        </w:rPr>
        <w:t> </w:t>
      </w:r>
      <w:r>
        <w:rPr>
          <w:color w:val="6E6158"/>
        </w:rPr>
        <w:t>stages</w:t>
      </w:r>
      <w:r>
        <w:rPr>
          <w:color w:val="6E6158"/>
          <w:spacing w:val="35"/>
        </w:rPr>
        <w:t> </w:t>
      </w:r>
      <w:r>
        <w:rPr>
          <w:color w:val="6E6158"/>
        </w:rPr>
        <w:t>of</w:t>
      </w:r>
      <w:r>
        <w:rPr>
          <w:color w:val="6E6158"/>
          <w:spacing w:val="35"/>
        </w:rPr>
        <w:t> </w:t>
      </w:r>
      <w:r>
        <w:rPr>
          <w:color w:val="6E6158"/>
        </w:rPr>
        <w:t>growth,</w:t>
      </w:r>
      <w:r>
        <w:rPr>
          <w:color w:val="6E6158"/>
          <w:spacing w:val="35"/>
        </w:rPr>
        <w:t> </w:t>
      </w:r>
      <w:r>
        <w:rPr>
          <w:color w:val="6E6158"/>
        </w:rPr>
        <w:t>supporting</w:t>
      </w:r>
      <w:r>
        <w:rPr>
          <w:color w:val="6E6158"/>
          <w:spacing w:val="35"/>
        </w:rPr>
        <w:t> </w:t>
      </w:r>
      <w:r>
        <w:rPr>
          <w:color w:val="6E6158"/>
        </w:rPr>
        <w:t>strategic</w:t>
      </w:r>
      <w:r>
        <w:rPr>
          <w:color w:val="6E6158"/>
          <w:spacing w:val="35"/>
        </w:rPr>
        <w:t> </w:t>
      </w:r>
      <w:r>
        <w:rPr>
          <w:color w:val="6E6158"/>
        </w:rPr>
        <w:t>transactions,</w:t>
      </w:r>
      <w:r>
        <w:rPr>
          <w:color w:val="6E6158"/>
          <w:spacing w:val="35"/>
        </w:rPr>
        <w:t> </w:t>
      </w:r>
      <w:r>
        <w:rPr>
          <w:color w:val="6E6158"/>
        </w:rPr>
        <w:t>governance, and day-to-day operations with practical, business-minded solutions.</w:t>
      </w:r>
    </w:p>
    <w:p>
      <w:pPr>
        <w:pStyle w:val="BodyText"/>
        <w:spacing w:line="292" w:lineRule="auto" w:before="205"/>
        <w:ind w:left="104" w:right="274"/>
      </w:pPr>
      <w:r>
        <w:rPr>
          <w:color w:val="6E6158"/>
        </w:rPr>
        <w:t>Ina</w:t>
      </w:r>
      <w:r>
        <w:rPr>
          <w:color w:val="6E6158"/>
          <w:spacing w:val="28"/>
        </w:rPr>
        <w:t> </w:t>
      </w:r>
      <w:r>
        <w:rPr>
          <w:color w:val="6E6158"/>
        </w:rPr>
        <w:t>began</w:t>
      </w:r>
      <w:r>
        <w:rPr>
          <w:color w:val="6E6158"/>
          <w:spacing w:val="28"/>
        </w:rPr>
        <w:t> </w:t>
      </w:r>
      <w:r>
        <w:rPr>
          <w:color w:val="6E6158"/>
        </w:rPr>
        <w:t>her</w:t>
      </w:r>
      <w:r>
        <w:rPr>
          <w:color w:val="6E6158"/>
          <w:spacing w:val="28"/>
        </w:rPr>
        <w:t> </w:t>
      </w:r>
      <w:r>
        <w:rPr>
          <w:color w:val="6E6158"/>
        </w:rPr>
        <w:t>legal</w:t>
      </w:r>
      <w:r>
        <w:rPr>
          <w:color w:val="6E6158"/>
          <w:spacing w:val="28"/>
        </w:rPr>
        <w:t> </w:t>
      </w:r>
      <w:r>
        <w:rPr>
          <w:color w:val="6E6158"/>
        </w:rPr>
        <w:t>career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Sofia,</w:t>
      </w:r>
      <w:r>
        <w:rPr>
          <w:color w:val="6E6158"/>
          <w:spacing w:val="28"/>
        </w:rPr>
        <w:t> </w:t>
      </w:r>
      <w:r>
        <w:rPr>
          <w:color w:val="6E6158"/>
        </w:rPr>
        <w:t>Bulgaria,</w:t>
      </w:r>
      <w:r>
        <w:rPr>
          <w:color w:val="6E6158"/>
          <w:spacing w:val="28"/>
        </w:rPr>
        <w:t> </w:t>
      </w:r>
      <w:r>
        <w:rPr>
          <w:color w:val="6E6158"/>
        </w:rPr>
        <w:t>where</w:t>
      </w:r>
      <w:r>
        <w:rPr>
          <w:color w:val="6E6158"/>
          <w:spacing w:val="28"/>
        </w:rPr>
        <w:t> </w:t>
      </w:r>
      <w:r>
        <w:rPr>
          <w:color w:val="6E6158"/>
        </w:rPr>
        <w:t>she</w:t>
      </w:r>
      <w:r>
        <w:rPr>
          <w:color w:val="6E6158"/>
          <w:spacing w:val="28"/>
        </w:rPr>
        <w:t> </w:t>
      </w:r>
      <w:r>
        <w:rPr>
          <w:color w:val="6E6158"/>
        </w:rPr>
        <w:t>advised</w:t>
      </w:r>
      <w:r>
        <w:rPr>
          <w:color w:val="6E6158"/>
          <w:spacing w:val="28"/>
        </w:rPr>
        <w:t> </w:t>
      </w:r>
      <w:r>
        <w:rPr>
          <w:color w:val="6E6158"/>
        </w:rPr>
        <w:t>both</w:t>
      </w:r>
      <w:r>
        <w:rPr>
          <w:color w:val="6E6158"/>
          <w:spacing w:val="28"/>
        </w:rPr>
        <w:t> </w:t>
      </w:r>
      <w:r>
        <w:rPr>
          <w:color w:val="6E6158"/>
        </w:rPr>
        <w:t>domestic</w:t>
      </w:r>
      <w:r>
        <w:rPr>
          <w:color w:val="6E6158"/>
          <w:spacing w:val="28"/>
        </w:rPr>
        <w:t> </w:t>
      </w:r>
      <w:r>
        <w:rPr>
          <w:color w:val="6E6158"/>
        </w:rPr>
        <w:t>and multinational clients at a leading European law firm. Her work ranged from corporate structuring</w:t>
      </w:r>
      <w:r>
        <w:rPr>
          <w:color w:val="6E6158"/>
          <w:spacing w:val="40"/>
        </w:rPr>
        <w:t> </w:t>
      </w:r>
      <w:r>
        <w:rPr>
          <w:color w:val="6E6158"/>
        </w:rPr>
        <w:t>and reorganization to commercial contracts and regulatory compliance, giving her a strong</w:t>
      </w:r>
      <w:r>
        <w:rPr>
          <w:color w:val="6E6158"/>
          <w:spacing w:val="40"/>
        </w:rPr>
        <w:t> </w:t>
      </w:r>
      <w:r>
        <w:rPr>
          <w:color w:val="6E6158"/>
        </w:rPr>
        <w:t>foundation in navigating complex legal environments across jurisdictions.</w:t>
      </w:r>
    </w:p>
    <w:p>
      <w:pPr>
        <w:pStyle w:val="BodyText"/>
        <w:spacing w:line="292" w:lineRule="auto" w:before="206"/>
        <w:ind w:left="104" w:right="274"/>
      </w:pPr>
      <w:r>
        <w:rPr>
          <w:color w:val="6E6158"/>
        </w:rPr>
        <w:t>In addition to her legal practice, Ina founded PASSPORTS.BG, a consultancy designed to </w:t>
      </w:r>
      <w:r>
        <w:rPr>
          <w:color w:val="6E6158"/>
        </w:rPr>
        <w:t>assist foreign investors and their families relocating to Bulgaria—a role that sharpened her understanding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cross-border</w:t>
      </w:r>
      <w:r>
        <w:rPr>
          <w:color w:val="6E6158"/>
          <w:spacing w:val="40"/>
        </w:rPr>
        <w:t> </w:t>
      </w:r>
      <w:r>
        <w:rPr>
          <w:color w:val="6E6158"/>
        </w:rPr>
        <w:t>legal</w:t>
      </w:r>
      <w:r>
        <w:rPr>
          <w:color w:val="6E6158"/>
          <w:spacing w:val="40"/>
        </w:rPr>
        <w:t> </w:t>
      </w:r>
      <w:r>
        <w:rPr>
          <w:color w:val="6E6158"/>
        </w:rPr>
        <w:t>strategy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international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40"/>
        </w:rPr>
        <w:t> </w:t>
      </w:r>
      <w:r>
        <w:rPr>
          <w:color w:val="6E6158"/>
        </w:rPr>
        <w:t>development.</w:t>
      </w:r>
    </w:p>
    <w:p>
      <w:pPr>
        <w:pStyle w:val="BodyText"/>
        <w:spacing w:line="295" w:lineRule="auto" w:before="197"/>
        <w:ind w:left="104" w:right="274"/>
      </w:pPr>
      <w:r>
        <w:rPr>
          <w:color w:val="6E6158"/>
        </w:rPr>
        <w:t>After relocating to Arizona, Ina earned a second J.D. from the Sandra Day O’Connor College of</w:t>
      </w:r>
      <w:r>
        <w:rPr>
          <w:color w:val="6E6158"/>
          <w:spacing w:val="40"/>
        </w:rPr>
        <w:t> </w:t>
      </w:r>
      <w:r>
        <w:rPr>
          <w:color w:val="6E6158"/>
        </w:rPr>
        <w:t>Law at Arizona State University and served as a Legislative Extern at the Arizona Supreme Court.</w:t>
      </w:r>
      <w:r>
        <w:rPr>
          <w:color w:val="6E6158"/>
          <w:spacing w:val="40"/>
        </w:rPr>
        <w:t> </w:t>
      </w:r>
      <w:r>
        <w:rPr>
          <w:color w:val="6E6158"/>
        </w:rPr>
        <w:t>Today, she draws on her dual qualifications in Europe and the U.S. to offer clients a truly global</w:t>
      </w:r>
      <w:r>
        <w:rPr>
          <w:color w:val="6E6158"/>
          <w:spacing w:val="40"/>
        </w:rPr>
        <w:t> </w:t>
      </w:r>
      <w:r>
        <w:rPr>
          <w:color w:val="6E6158"/>
        </w:rPr>
        <w:t>perspective and a versatile approach to legal problem-solving.</w:t>
      </w:r>
    </w:p>
    <w:p>
      <w:pPr>
        <w:pStyle w:val="BodyText"/>
        <w:spacing w:line="297" w:lineRule="auto" w:before="196"/>
        <w:ind w:left="104" w:right="494"/>
        <w:jc w:val="both"/>
      </w:pPr>
      <w:r>
        <w:rPr>
          <w:color w:val="6E6158"/>
        </w:rPr>
        <w:t>Outside of work, Ina enjoys traveling, playing tennis, cooking traditional Bulgarian dishes, </w:t>
      </w:r>
      <w:r>
        <w:rPr>
          <w:color w:val="6E6158"/>
        </w:rPr>
        <w:t>and attending live music events—especially 80s and alternative rock concerts. She’s also an avid reader of biographical and historical nonfiction.</w:t>
      </w:r>
    </w:p>
    <w:p>
      <w:pPr>
        <w:pStyle w:val="Heading1"/>
        <w:spacing w:before="158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6"/>
        <w:ind w:left="356" w:right="24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157612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0467pt;width:1.65pt;height:1.65pt;mso-position-horizontal-relative:page;mso-position-vertical-relative:paragraph;z-index:15729152" id="docshape12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1063510</wp:posOffset>
                </wp:positionH>
                <wp:positionV relativeFrom="paragraph">
                  <wp:posOffset>524335</wp:posOffset>
                </wp:positionV>
                <wp:extent cx="20955" cy="1587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15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15875">
                              <a:moveTo>
                                <a:pt x="20675" y="10655"/>
                              </a:moveTo>
                              <a:lnTo>
                                <a:pt x="0" y="10655"/>
                              </a:lnTo>
                              <a:lnTo>
                                <a:pt x="0" y="15659"/>
                              </a:lnTo>
                              <a:lnTo>
                                <a:pt x="20675" y="15659"/>
                              </a:lnTo>
                              <a:lnTo>
                                <a:pt x="20675" y="10655"/>
                              </a:lnTo>
                              <a:close/>
                            </a:path>
                            <a:path w="20955" h="15875">
                              <a:moveTo>
                                <a:pt x="20675" y="3860"/>
                              </a:moveTo>
                              <a:lnTo>
                                <a:pt x="19659" y="2603"/>
                              </a:lnTo>
                              <a:lnTo>
                                <a:pt x="15633" y="520"/>
                              </a:lnTo>
                              <a:lnTo>
                                <a:pt x="13195" y="0"/>
                              </a:lnTo>
                              <a:lnTo>
                                <a:pt x="7480" y="0"/>
                              </a:lnTo>
                              <a:lnTo>
                                <a:pt x="5054" y="520"/>
                              </a:lnTo>
                              <a:lnTo>
                                <a:pt x="1016" y="2603"/>
                              </a:lnTo>
                              <a:lnTo>
                                <a:pt x="0" y="3860"/>
                              </a:lnTo>
                              <a:lnTo>
                                <a:pt x="0" y="10337"/>
                              </a:lnTo>
                              <a:lnTo>
                                <a:pt x="20675" y="10337"/>
                              </a:lnTo>
                              <a:lnTo>
                                <a:pt x="20675" y="38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005pt;margin-top:41.286232pt;width:1.65pt;height:1.25pt;mso-position-horizontal-relative:page;mso-position-vertical-relative:paragraph;z-index:15729664" id="docshape13" coordorigin="1675,826" coordsize="33,25" path="m1707,843l1675,843,1675,850,1707,850,1707,843xm1707,832l1706,830,1699,827,1696,826,1687,826,1683,827,1676,830,1675,832,1675,842,1707,842,1707,8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Arizona State University, Sandra Day O’Connor College of </w:t>
      </w:r>
      <w:r>
        <w:rPr>
          <w:color w:val="6E6158"/>
        </w:rPr>
        <w:t>Law</w:t>
      </w:r>
      <w:r>
        <w:rPr>
          <w:color w:val="6E6158"/>
        </w:rPr>
        <w:t> J.D., Sofia University St. Kliment Ohridski, Sofia, Bulgaria</w:t>
      </w:r>
    </w:p>
    <w:p>
      <w:pPr>
        <w:pStyle w:val="BodyText"/>
        <w:spacing w:after="0" w:line="427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10"/>
        <w:rPr>
          <w:sz w:val="4"/>
        </w:rPr>
      </w:pPr>
    </w:p>
    <w:p>
      <w:pPr>
        <w:pStyle w:val="BodyText"/>
        <w:spacing w:line="20" w:lineRule="exact"/>
        <w:ind w:left="23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0955" cy="571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20955" cy="5715"/>
                          <a:chExt cx="20955" cy="571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2095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5715">
                                <a:moveTo>
                                  <a:pt x="13188" y="5328"/>
                                </a:moveTo>
                                <a:lnTo>
                                  <a:pt x="7480" y="5328"/>
                                </a:lnTo>
                                <a:lnTo>
                                  <a:pt x="5044" y="4840"/>
                                </a:lnTo>
                                <a:lnTo>
                                  <a:pt x="1008" y="2885"/>
                                </a:lnTo>
                                <a:lnTo>
                                  <a:pt x="0" y="1705"/>
                                </a:lnTo>
                                <a:lnTo>
                                  <a:pt x="0" y="0"/>
                                </a:lnTo>
                                <a:lnTo>
                                  <a:pt x="20669" y="0"/>
                                </a:lnTo>
                                <a:lnTo>
                                  <a:pt x="20669" y="1705"/>
                                </a:lnTo>
                                <a:lnTo>
                                  <a:pt x="19660" y="2885"/>
                                </a:lnTo>
                                <a:lnTo>
                                  <a:pt x="15624" y="4840"/>
                                </a:lnTo>
                                <a:lnTo>
                                  <a:pt x="13188" y="5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.45pt;mso-position-horizontal-relative:char;mso-position-vertical-relative:line" id="docshapegroup14" coordorigin="0,0" coordsize="33,9">
                <v:shape style="position:absolute;left:0;top:0;width:33;height:9" id="docshape15" coordorigin="0,0" coordsize="33,9" path="m21,8l12,8,8,8,2,5,0,3,0,0,33,0,33,3,31,5,25,8,21,8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"/>
        <w:ind w:left="6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1223708</wp:posOffset>
                </wp:positionH>
                <wp:positionV relativeFrom="paragraph">
                  <wp:posOffset>70584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5.557869pt;width:1.65pt;height:1.65pt;mso-position-horizontal-relative:page;mso-position-vertical-relative:paragraph;z-index:15730688" id="docshape16" coordorigin="1927,111" coordsize="33,33" path="m1948,144l1939,144,1935,142,1929,136,1927,132,1927,123,1929,119,1935,113,1939,111,1948,111,1952,113,1958,119,1960,123,1960,127,1960,132,1958,136,1952,142,1948,1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With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Honors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left="356" w:right="72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158072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6647pt;width:1.65pt;height:1.65pt;mso-position-horizontal-relative:page;mso-position-vertical-relative:paragraph;z-index:15731200" id="docshape17" coordorigin="1675,249" coordsize="33,33" path="m1696,281l1687,281,1683,280,1676,274,1675,270,1675,261,1676,257,1683,251,1687,249,1696,249,1699,251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416438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0398pt;width:1.65pt;height:1.65pt;mso-position-horizontal-relative:page;mso-position-vertical-relative:paragraph;z-index:15731712" id="docshape18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</w:t>
      </w:r>
      <w:r>
        <w:rPr>
          <w:color w:val="6E6158"/>
          <w:spacing w:val="40"/>
        </w:rPr>
        <w:t> </w:t>
      </w:r>
      <w:r>
        <w:rPr>
          <w:color w:val="6E6158"/>
        </w:rPr>
        <w:t>Business &amp; </w:t>
      </w:r>
      <w:r>
        <w:rPr>
          <w:color w:val="6E6158"/>
        </w:rPr>
        <w:t>Finance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60009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25190pt;width:1.65pt;height:1.65pt;mso-position-horizontal-relative:page;mso-position-vertical-relative:paragraph;z-index:15732224" id="docshape19" coordorigin="1675,95" coordsize="33,33" path="m1696,127l1687,127,1683,125,1676,119,1675,115,1675,106,1676,102,1683,96,1687,95,1696,95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Acquisitions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7" w:lineRule="auto" w:before="147"/>
        <w:ind w:left="356" w:right="24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157806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5671pt;width:1.65pt;height:1.65pt;mso-position-horizontal-relative:page;mso-position-vertical-relative:paragraph;z-index:15732736" id="docshape20" coordorigin="1675,249" coordsize="33,33" path="m1696,281l1687,281,1683,279,1676,273,1675,269,1675,260,1676,256,1683,250,1687,249,1696,249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416171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9421pt;width:1.65pt;height:1.65pt;mso-position-horizontal-relative:page;mso-position-vertical-relative:paragraph;z-index:15733248" id="docshape21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Member-at-large, Business Law Executive Council, State Bar of </w:t>
      </w:r>
      <w:r>
        <w:rPr>
          <w:color w:val="6E6158"/>
        </w:rPr>
        <w:t>Arizona Member, Business Law Section, American Bar Association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54576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97339pt;width:1.65pt;height:1.65pt;mso-position-horizontal-relative:page;mso-position-vertical-relative:paragraph;z-index:15733760" id="docshape22" coordorigin="1675,86" coordsize="33,33" path="m1696,118l1687,118,1683,117,1676,111,1675,107,1675,98,1676,94,1683,88,1687,86,1696,86,1699,88,1706,94,1707,98,1707,102,1707,107,1706,111,1699,117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8"/>
        </w:rPr>
        <w:t> </w:t>
      </w:r>
      <w:r>
        <w:rPr>
          <w:color w:val="6E6158"/>
        </w:rPr>
        <w:t>Creative</w:t>
      </w:r>
      <w:r>
        <w:rPr>
          <w:color w:val="6E6158"/>
          <w:spacing w:val="9"/>
        </w:rPr>
        <w:t> </w:t>
      </w:r>
      <w:r>
        <w:rPr>
          <w:color w:val="6E6158"/>
        </w:rPr>
        <w:t>Impact</w:t>
      </w:r>
      <w:r>
        <w:rPr>
          <w:color w:val="6E6158"/>
          <w:spacing w:val="9"/>
        </w:rPr>
        <w:t> </w:t>
      </w:r>
      <w:r>
        <w:rPr>
          <w:color w:val="6E6158"/>
        </w:rPr>
        <w:t>Board,</w:t>
      </w:r>
      <w:r>
        <w:rPr>
          <w:color w:val="6E6158"/>
          <w:spacing w:val="9"/>
        </w:rPr>
        <w:t> </w:t>
      </w:r>
      <w:r>
        <w:rPr>
          <w:color w:val="6E6158"/>
        </w:rPr>
        <w:t>ASU</w:t>
      </w:r>
      <w:r>
        <w:rPr>
          <w:color w:val="6E6158"/>
          <w:spacing w:val="8"/>
        </w:rPr>
        <w:t> </w:t>
      </w:r>
      <w:r>
        <w:rPr>
          <w:color w:val="6E6158"/>
        </w:rPr>
        <w:t>Art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Museum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HONORS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AWARDS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157539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4697pt;width:1.65pt;height:1.65pt;mso-position-horizontal-relative:page;mso-position-vertical-relative:paragraph;z-index:15734272" id="docshape23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People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Know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Commercial</w:t>
      </w:r>
      <w:r>
        <w:rPr>
          <w:color w:val="6E6158"/>
          <w:spacing w:val="11"/>
        </w:rPr>
        <w:t> </w:t>
      </w:r>
      <w:r>
        <w:rPr>
          <w:color w:val="6E6158"/>
        </w:rPr>
        <w:t>Real</w:t>
      </w:r>
      <w:r>
        <w:rPr>
          <w:color w:val="6E6158"/>
          <w:spacing w:val="11"/>
        </w:rPr>
        <w:t> </w:t>
      </w:r>
      <w:r>
        <w:rPr>
          <w:color w:val="6E6158"/>
        </w:rPr>
        <w:t>Estate</w:t>
      </w:r>
      <w:r>
        <w:rPr>
          <w:color w:val="6E6158"/>
          <w:spacing w:val="11"/>
        </w:rPr>
        <w:t> </w:t>
      </w:r>
      <w:r>
        <w:rPr>
          <w:color w:val="6E6158"/>
        </w:rPr>
        <w:t>2025,</w:t>
      </w:r>
      <w:r>
        <w:rPr>
          <w:color w:val="6E6158"/>
          <w:spacing w:val="11"/>
        </w:rPr>
        <w:t> </w:t>
      </w:r>
      <w:r>
        <w:rPr>
          <w:color w:val="6E6158"/>
        </w:rPr>
        <w:t>Real</w:t>
      </w:r>
      <w:r>
        <w:rPr>
          <w:color w:val="6E6158"/>
          <w:spacing w:val="11"/>
        </w:rPr>
        <w:t> </w:t>
      </w:r>
      <w:r>
        <w:rPr>
          <w:color w:val="6E6158"/>
        </w:rPr>
        <w:t>Estate</w:t>
      </w:r>
      <w:r>
        <w:rPr>
          <w:color w:val="6E6158"/>
          <w:spacing w:val="11"/>
        </w:rPr>
        <w:t> </w:t>
      </w:r>
      <w:r>
        <w:rPr>
          <w:color w:val="6E6158"/>
        </w:rPr>
        <w:t>Attorney,</w:t>
      </w:r>
      <w:r>
        <w:rPr>
          <w:color w:val="6E6158"/>
          <w:spacing w:val="11"/>
        </w:rPr>
        <w:t> </w:t>
      </w:r>
      <w:r>
        <w:rPr>
          <w:color w:val="6E6158"/>
        </w:rPr>
        <w:t>AZ</w:t>
      </w:r>
      <w:r>
        <w:rPr>
          <w:color w:val="6E6158"/>
          <w:spacing w:val="11"/>
        </w:rPr>
        <w:t> </w:t>
      </w:r>
      <w:r>
        <w:rPr>
          <w:color w:val="6E6158"/>
        </w:rPr>
        <w:t>Big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Media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5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157908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3709pt;width:1.65pt;height:1.65pt;mso-position-horizontal-relative:page;mso-position-vertical-relative:paragraph;z-index:15734784" id="docshape24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169922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9751pt;width:1.65pt;height:1.65pt;mso-position-horizontal-relative:page;mso-position-vertical-relative:paragraph;z-index:15735296" id="docshape25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Sofia,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Bulgaria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  <w:ind w:left="80" w:right="7759"/>
        <w:jc w:val="center"/>
      </w:pPr>
      <w:r>
        <w:rPr>
          <w:color w:val="FF8100"/>
          <w:spacing w:val="-2"/>
        </w:rPr>
        <w:t>LANGUAGES</w:t>
      </w:r>
    </w:p>
    <w:p>
      <w:pPr>
        <w:pStyle w:val="BodyText"/>
        <w:spacing w:before="146"/>
        <w:ind w:right="775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157678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5638pt;width:1.65pt;height:1.65pt;mso-position-horizontal-relative:page;mso-position-vertical-relative:paragraph;z-index:15735808" id="docshape26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Bulgarian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icohe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2025-06-05T17:26:51Z</dcterms:created>
  <dcterms:modified xsi:type="dcterms:W3CDTF">2025-06-05T17:26:51Z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2025-06-05T00:00:00Z</vt:filetime>
  </property>
  <property fmtid="{D5CDD505-2E9C-101B-9397-08002B2CF9AE}" pid="5" name="Producer">
    <vt:lpwstr>Skia/PDF m117</vt:lpwstr>
  </property>
</Properties>
</file>