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1280" y="1369338"/>
                            <a:ext cx="19170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064" h="320675">
                                <a:moveTo>
                                  <a:pt x="191706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17065" y="320382"/>
                                </a:lnTo>
                                <a:lnTo>
                                  <a:pt x="1917065" y="315214"/>
                                </a:lnTo>
                                <a:close/>
                              </a:path>
                              <a:path w="1917064" h="320675">
                                <a:moveTo>
                                  <a:pt x="1917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17065" y="5168"/>
                                </a:lnTo>
                                <a:lnTo>
                                  <a:pt x="19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89425" y="763308"/>
                            <a:ext cx="19335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DAVID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ARKELL</w:t>
                              </w:r>
                            </w:p>
                            <w:p>
                              <w:pPr>
                                <w:spacing w:before="39"/>
                                <w:ind w:left="85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82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Construction</w:t>
                                </w:r>
                                <w:r>
                                  <w:rPr>
                                    <w:color w:val="FFFFFF"/>
                                    <w:spacing w:val="9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793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97490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42219" y="2226505"/>
                            <a:ext cx="1428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darkell@fennemorelaw.com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9152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96;top:2716;width:3019;height:505" id="docshape5" coordorigin="6997,2716" coordsize="3019,505" path="m10016,3213l6997,3213,6997,3221,10016,3221,10016,3213xm10016,2716l6997,2716,6997,2725,10016,2725,1001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3;top:1762;width:3045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DAVID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ARKELL</w:t>
                        </w:r>
                      </w:p>
                      <w:p>
                        <w:pPr>
                          <w:spacing w:before="39"/>
                          <w:ind w:left="85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827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Construction</w:t>
                          </w:r>
                          <w:r>
                            <w:rPr>
                              <w:color w:val="FFFFFF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54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303.813.3803</w:t>
                        </w:r>
                      </w:p>
                    </w:txbxContent>
                  </v:textbox>
                  <w10:wrap type="none"/>
                </v:shape>
                <v:shape style="position:absolute;left:873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91;top:4066;width:224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darkell@fennemorelaw.com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</w:rPr>
        <w:t>DAVID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ARKELL</w:t>
      </w:r>
    </w:p>
    <w:p>
      <w:pPr>
        <w:pStyle w:val="BodyText"/>
        <w:spacing w:line="295" w:lineRule="auto" w:before="147"/>
        <w:ind w:left="104" w:right="325"/>
      </w:pPr>
      <w:r>
        <w:rPr>
          <w:color w:val="6E6158"/>
        </w:rPr>
        <w:t>David’s areas of practice include alternative dispute resolution and construction law. He</w:t>
      </w:r>
      <w:r>
        <w:rPr>
          <w:color w:val="6E6158"/>
          <w:spacing w:val="40"/>
        </w:rPr>
        <w:t> </w:t>
      </w:r>
      <w:r>
        <w:rPr>
          <w:color w:val="6E6158"/>
        </w:rPr>
        <w:t>arbitrates and mediates construction disputes as a trained and experienced neutral decision</w:t>
      </w:r>
      <w:r>
        <w:rPr>
          <w:color w:val="6E6158"/>
          <w:spacing w:val="40"/>
        </w:rPr>
        <w:t> </w:t>
      </w:r>
      <w:r>
        <w:rPr>
          <w:color w:val="6E6158"/>
        </w:rPr>
        <w:t>maker or facilitator. He advises owners and developers, general contractors, subcontractors,</w:t>
      </w:r>
      <w:r>
        <w:rPr>
          <w:color w:val="6E6158"/>
          <w:spacing w:val="40"/>
        </w:rPr>
        <w:t> </w:t>
      </w:r>
      <w:r>
        <w:rPr>
          <w:color w:val="6E6158"/>
        </w:rPr>
        <w:t>partnerships (public and private), suppliers and sureties on planning and dispute avoidance,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well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dispute</w:t>
      </w:r>
      <w:r>
        <w:rPr>
          <w:color w:val="6E6158"/>
          <w:spacing w:val="35"/>
        </w:rPr>
        <w:t> </w:t>
      </w:r>
      <w:r>
        <w:rPr>
          <w:color w:val="6E6158"/>
        </w:rPr>
        <w:t>resolution</w:t>
      </w:r>
      <w:r>
        <w:rPr>
          <w:color w:val="6E6158"/>
          <w:spacing w:val="35"/>
        </w:rPr>
        <w:t> </w:t>
      </w:r>
      <w:r>
        <w:rPr>
          <w:color w:val="6E6158"/>
        </w:rPr>
        <w:t>through</w:t>
      </w:r>
      <w:r>
        <w:rPr>
          <w:color w:val="6E6158"/>
          <w:spacing w:val="35"/>
        </w:rPr>
        <w:t> </w:t>
      </w:r>
      <w:r>
        <w:rPr>
          <w:color w:val="6E6158"/>
        </w:rPr>
        <w:t>negotiation,</w:t>
      </w:r>
      <w:r>
        <w:rPr>
          <w:color w:val="6E6158"/>
          <w:spacing w:val="35"/>
        </w:rPr>
        <w:t> </w:t>
      </w:r>
      <w:r>
        <w:rPr>
          <w:color w:val="6E6158"/>
        </w:rPr>
        <w:t>mediation,</w:t>
      </w:r>
      <w:r>
        <w:rPr>
          <w:color w:val="6E6158"/>
          <w:spacing w:val="35"/>
        </w:rPr>
        <w:t> </w:t>
      </w:r>
      <w:r>
        <w:rPr>
          <w:color w:val="6E6158"/>
        </w:rPr>
        <w:t>arbitration,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litigation.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drafts and negotiates construction contracts and other documents for both private and public</w:t>
      </w:r>
      <w:r>
        <w:rPr>
          <w:color w:val="6E6158"/>
          <w:spacing w:val="40"/>
        </w:rPr>
        <w:t> </w:t>
      </w:r>
      <w:r>
        <w:rPr>
          <w:color w:val="6E6158"/>
        </w:rPr>
        <w:t>construction projects.</w:t>
      </w:r>
    </w:p>
    <w:p>
      <w:pPr>
        <w:pStyle w:val="BodyText"/>
        <w:spacing w:line="302" w:lineRule="auto" w:before="200"/>
        <w:ind w:left="104" w:right="306"/>
      </w:pPr>
      <w:r>
        <w:rPr>
          <w:color w:val="6E6158"/>
        </w:rPr>
        <w:t>David has arbitrated and mediated many construction disputes as a neutral for more than </w:t>
      </w:r>
      <w:r>
        <w:rPr>
          <w:color w:val="6E6158"/>
        </w:rPr>
        <w:t>30</w:t>
      </w:r>
      <w:r>
        <w:rPr>
          <w:color w:val="6E6158"/>
          <w:spacing w:val="40"/>
        </w:rPr>
        <w:t> </w:t>
      </w:r>
      <w:r>
        <w:rPr>
          <w:color w:val="6E6158"/>
        </w:rPr>
        <w:t>years; claims have included: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156" w:after="0"/>
        <w:ind w:left="395" w:right="0" w:hanging="291"/>
        <w:jc w:val="left"/>
        <w:rPr>
          <w:sz w:val="13"/>
        </w:rPr>
      </w:pPr>
      <w:r>
        <w:rPr>
          <w:sz w:val="13"/>
        </w:rPr>
        <w:t>Contract </w:t>
      </w:r>
      <w:r>
        <w:rPr>
          <w:spacing w:val="-2"/>
          <w:sz w:val="13"/>
        </w:rPr>
        <w:t>interpretation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Lost</w:t>
      </w:r>
      <w:r>
        <w:rPr>
          <w:spacing w:val="-2"/>
          <w:sz w:val="13"/>
        </w:rPr>
        <w:t> productivity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4" w:after="0"/>
        <w:ind w:left="395" w:right="0" w:hanging="291"/>
        <w:jc w:val="left"/>
        <w:rPr>
          <w:sz w:val="13"/>
        </w:rPr>
      </w:pPr>
      <w:r>
        <w:rPr>
          <w:sz w:val="13"/>
        </w:rPr>
        <w:t>Breach</w:t>
      </w:r>
      <w:r>
        <w:rPr>
          <w:spacing w:val="-1"/>
          <w:sz w:val="13"/>
        </w:rPr>
        <w:t> </w:t>
      </w:r>
      <w:r>
        <w:rPr>
          <w:sz w:val="13"/>
        </w:rPr>
        <w:t>of </w:t>
      </w:r>
      <w:r>
        <w:rPr>
          <w:spacing w:val="-2"/>
          <w:sz w:val="13"/>
        </w:rPr>
        <w:t>contract</w:t>
      </w:r>
      <w:r>
        <w:rPr>
          <w:sz w:val="13"/>
        </w:rPr>
        <w:tab/>
      </w:r>
      <w:r>
        <w:rPr>
          <w:rFonts w:ascii="Arial" w:hAnsi="Arial"/>
          <w:spacing w:val="-12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pacing w:val="-2"/>
          <w:sz w:val="13"/>
        </w:rPr>
        <w:t>Indemnity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z w:val="13"/>
        </w:rPr>
        <w:t>Construction and design </w:t>
      </w:r>
      <w:r>
        <w:rPr>
          <w:spacing w:val="-2"/>
          <w:sz w:val="13"/>
        </w:rPr>
        <w:t>defects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pacing w:val="-2"/>
          <w:sz w:val="13"/>
        </w:rPr>
        <w:t>Changes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4" w:after="0"/>
        <w:ind w:left="395" w:right="0" w:hanging="291"/>
        <w:jc w:val="left"/>
        <w:rPr>
          <w:sz w:val="13"/>
        </w:rPr>
      </w:pPr>
      <w:r>
        <w:rPr>
          <w:sz w:val="13"/>
        </w:rPr>
        <w:t>Professional</w:t>
      </w:r>
      <w:r>
        <w:rPr>
          <w:spacing w:val="-1"/>
          <w:sz w:val="13"/>
        </w:rPr>
        <w:t> </w:t>
      </w:r>
      <w:r>
        <w:rPr>
          <w:spacing w:val="-2"/>
          <w:sz w:val="13"/>
        </w:rPr>
        <w:t>negligence</w:t>
      </w:r>
      <w:r>
        <w:rPr>
          <w:sz w:val="13"/>
        </w:rPr>
        <w:tab/>
      </w:r>
      <w:r>
        <w:rPr>
          <w:rFonts w:ascii="Arial" w:hAnsi="Arial"/>
          <w:spacing w:val="-12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Differing</w:t>
      </w:r>
      <w:r>
        <w:rPr>
          <w:spacing w:val="-2"/>
          <w:sz w:val="13"/>
        </w:rPr>
        <w:t> </w:t>
      </w:r>
      <w:r>
        <w:rPr>
          <w:sz w:val="13"/>
        </w:rPr>
        <w:t>site </w:t>
      </w:r>
      <w:r>
        <w:rPr>
          <w:spacing w:val="-2"/>
          <w:sz w:val="13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pacing w:val="-2"/>
          <w:sz w:val="13"/>
        </w:rPr>
        <w:t>Delays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Mechanics’</w:t>
      </w:r>
      <w:r>
        <w:rPr>
          <w:spacing w:val="-2"/>
          <w:sz w:val="13"/>
        </w:rPr>
        <w:t> liens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4677" w:val="left" w:leader="none"/>
          <w:tab w:pos="4968" w:val="left" w:leader="none"/>
        </w:tabs>
        <w:spacing w:line="240" w:lineRule="auto" w:before="3" w:after="0"/>
        <w:ind w:left="395" w:right="0" w:hanging="291"/>
        <w:jc w:val="left"/>
        <w:rPr>
          <w:sz w:val="13"/>
        </w:rPr>
      </w:pPr>
      <w:r>
        <w:rPr>
          <w:spacing w:val="-2"/>
          <w:sz w:val="13"/>
        </w:rPr>
        <w:t>Damages</w:t>
      </w:r>
      <w:r>
        <w:rPr>
          <w:sz w:val="13"/>
        </w:rPr>
        <w:tab/>
      </w:r>
      <w:r>
        <w:rPr>
          <w:rFonts w:ascii="Arial" w:hAnsi="Arial"/>
          <w:spacing w:val="-10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sz w:val="13"/>
        </w:rPr>
        <w:t>Surety</w:t>
      </w:r>
      <w:r>
        <w:rPr>
          <w:spacing w:val="-1"/>
          <w:sz w:val="13"/>
        </w:rPr>
        <w:t> </w:t>
      </w:r>
      <w:r>
        <w:rPr>
          <w:sz w:val="13"/>
        </w:rPr>
        <w:t>and insurance </w:t>
      </w:r>
      <w:r>
        <w:rPr>
          <w:spacing w:val="-2"/>
          <w:sz w:val="13"/>
        </w:rPr>
        <w:t>issues</w:t>
      </w: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spacing w:before="5"/>
        <w:ind w:left="0"/>
        <w:rPr>
          <w:sz w:val="13"/>
        </w:rPr>
      </w:pPr>
    </w:p>
    <w:p>
      <w:pPr>
        <w:pStyle w:val="BodyText"/>
        <w:spacing w:before="1"/>
        <w:ind w:left="104"/>
      </w:pP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member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Arbitration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Regular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Large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before="51"/>
        <w:ind w:left="104"/>
      </w:pPr>
      <w:r>
        <w:rPr>
          <w:color w:val="6E6158"/>
        </w:rPr>
        <w:t>Complex</w:t>
      </w:r>
      <w:r>
        <w:rPr>
          <w:color w:val="6E6158"/>
          <w:spacing w:val="16"/>
        </w:rPr>
        <w:t> </w:t>
      </w:r>
      <w:r>
        <w:rPr>
          <w:color w:val="6E6158"/>
        </w:rPr>
        <w:t>Arbitration</w:t>
      </w:r>
      <w:r>
        <w:rPr>
          <w:color w:val="6E6158"/>
          <w:spacing w:val="17"/>
        </w:rPr>
        <w:t> </w:t>
      </w:r>
      <w:r>
        <w:rPr>
          <w:color w:val="6E6158"/>
        </w:rPr>
        <w:t>panels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American</w:t>
      </w:r>
      <w:r>
        <w:rPr>
          <w:color w:val="6E6158"/>
          <w:spacing w:val="16"/>
        </w:rPr>
        <w:t> </w:t>
      </w:r>
      <w:r>
        <w:rPr>
          <w:color w:val="6E6158"/>
        </w:rPr>
        <w:t>Arbitration</w:t>
      </w:r>
      <w:r>
        <w:rPr>
          <w:color w:val="6E6158"/>
          <w:spacing w:val="17"/>
        </w:rPr>
        <w:t> </w:t>
      </w:r>
      <w:r>
        <w:rPr>
          <w:color w:val="6E6158"/>
        </w:rPr>
        <w:t>Association’s</w:t>
      </w:r>
      <w:r>
        <w:rPr>
          <w:color w:val="6E6158"/>
          <w:spacing w:val="16"/>
        </w:rPr>
        <w:t> </w: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Mediation</w:t>
      </w:r>
    </w:p>
    <w:p>
      <w:pPr>
        <w:pStyle w:val="BodyText"/>
        <w:spacing w:line="292" w:lineRule="auto" w:before="60"/>
        <w:ind w:left="104" w:right="306"/>
      </w:pPr>
      <w:r>
        <w:rPr>
          <w:color w:val="6E6158"/>
        </w:rPr>
        <w:t>Panel. He also serves as a neutral mediator and arbitrator in “private” engagements. The size of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27"/>
        </w:rPr>
        <w:t> </w:t>
      </w:r>
      <w:r>
        <w:rPr>
          <w:color w:val="6E6158"/>
        </w:rPr>
        <w:t>arbitrated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mediated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ranged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tens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thousands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tens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millions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dollars.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 w:after="7"/>
        <w:ind w:left="0" w:right="6474"/>
        <w:jc w:val="right"/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0" w:right="6421" w:firstLine="0"/>
        <w:jc w:val="righ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67524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316872pt;width:1.65pt;height:1.65pt;mso-position-horizontal-relative:page;mso-position-vertical-relative:paragraph;z-index:15729664" id="docshape13" coordorigin="2171,106" coordsize="33,33" path="m2192,139l2183,139,2179,137,2173,131,2171,127,2171,118,2173,114,2179,108,2183,106,2192,106,2196,108,2202,114,2204,118,2204,123,2204,127,2202,131,2196,137,2192,1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45pt;width:1.65pt;height:1.65pt;mso-position-horizontal-relative:page;mso-position-vertical-relative:paragraph;z-index:15730176" id="docshape1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Claremont</w:t>
      </w:r>
      <w:r>
        <w:rPr>
          <w:color w:val="6E6158"/>
          <w:spacing w:val="16"/>
        </w:rPr>
        <w:t> </w:t>
      </w:r>
      <w:r>
        <w:rPr>
          <w:color w:val="6E6158"/>
        </w:rPr>
        <w:t>McKenna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4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68pt;width:1.65pt;height:1.65pt;mso-position-horizontal-relative:page;mso-position-vertical-relative:paragraph;z-index:15730688" id="docshape15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51pt;width:1.65pt;height:1.65pt;mso-position-horizontal-relative:page;mso-position-vertical-relative:paragraph;z-index:15731200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Law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2"/>
        <w:jc w:val="left"/>
      </w:pPr>
      <w:r>
        <w:rPr>
          <w:color w:val="6E6158"/>
        </w:rPr>
        <w:t>ARBITRATION,</w:t>
      </w:r>
      <w:r>
        <w:rPr>
          <w:color w:val="6E6158"/>
          <w:spacing w:val="21"/>
        </w:rPr>
        <w:t> </w:t>
      </w:r>
      <w:r>
        <w:rPr>
          <w:color w:val="6E6158"/>
        </w:rPr>
        <w:t>MEDIATION,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CONSTRUCTION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02" w:lineRule="auto"/>
        <w:ind w:left="104"/>
      </w:pPr>
      <w:r>
        <w:rPr>
          <w:color w:val="6E6158"/>
        </w:rPr>
        <w:t>David has more than 40 years’ experience helping construction clients resolve disputes </w:t>
      </w:r>
      <w:r>
        <w:rPr>
          <w:color w:val="6E6158"/>
        </w:rPr>
        <w:t>through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arbitration,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mediation.</w:t>
      </w:r>
      <w:r>
        <w:rPr>
          <w:color w:val="6E6158"/>
          <w:spacing w:val="40"/>
        </w:rPr>
        <w:t> </w:t>
      </w:r>
      <w:r>
        <w:rPr>
          <w:color w:val="6E6158"/>
        </w:rPr>
        <w:t>David’s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40"/>
        </w:rPr>
        <w:t> </w:t>
      </w:r>
      <w:r>
        <w:rPr>
          <w:color w:val="6E6158"/>
        </w:rPr>
        <w:t>of:</w:t>
      </w:r>
    </w:p>
    <w:p>
      <w:pPr>
        <w:pStyle w:val="BodyText"/>
        <w:spacing w:line="292" w:lineRule="auto" w:before="186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363713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63887pt;width:1.65pt;height:1.65pt;mso-position-horizontal-relative:page;mso-position-vertical-relative:paragraph;z-index:15731712" id="docshape17" coordorigin="1675,573" coordsize="33,33" path="m1696,605l1687,605,1683,604,1676,597,1675,594,1675,585,1676,581,1683,574,1687,573,1696,573,1699,574,1706,581,1707,585,1707,589,1707,594,1706,597,1699,604,1696,6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public-entity owner of two major hospital projects in connection with disputes between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owner and the architect; issues included design defects, the standard of care, contractual</w:t>
      </w:r>
      <w:r>
        <w:rPr>
          <w:color w:val="6E6158"/>
          <w:spacing w:val="40"/>
        </w:rPr>
        <w:t> </w:t>
      </w:r>
      <w:r>
        <w:rPr>
          <w:color w:val="6E6158"/>
        </w:rPr>
        <w:t>interpretation and damages.</w:t>
      </w:r>
    </w:p>
    <w:p>
      <w:pPr>
        <w:pStyle w:val="BodyText"/>
        <w:spacing w:line="292" w:lineRule="auto" w:before="132"/>
        <w:ind w:right="2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417284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7018pt;width:1.65pt;height:1.65pt;mso-position-horizontal-relative:page;mso-position-vertical-relative:paragraph;z-index:15732224" id="docshape18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public-entity owner of a significant power plant conversion project where issues </w:t>
      </w:r>
      <w:r>
        <w:rPr>
          <w:color w:val="6E6158"/>
        </w:rPr>
        <w:t>included design defects and other defective performance by an engineer, bankruptcy in France of a major supplier, delays and inefficiency analysis, damages, and negotiation of contract</w:t>
      </w:r>
    </w:p>
    <w:p>
      <w:pPr>
        <w:pStyle w:val="BodyText"/>
        <w:spacing w:before="2"/>
      </w:pPr>
      <w:r>
        <w:rPr>
          <w:color w:val="6E6158"/>
          <w:spacing w:val="-2"/>
        </w:rPr>
        <w:t>documents.</w:t>
      </w:r>
    </w:p>
    <w:p>
      <w:pPr>
        <w:pStyle w:val="BodyText"/>
        <w:spacing w:line="292" w:lineRule="auto" w:before="182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268104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586pt;width:1.65pt;height:1.65pt;mso-position-horizontal-relative:page;mso-position-vertical-relative:paragraph;z-index:15732736" id="docshape1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private owner of a power generation facility in disputes with the general contractor; 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delays,</w:t>
      </w:r>
      <w:r>
        <w:rPr>
          <w:color w:val="6E6158"/>
          <w:spacing w:val="40"/>
        </w:rPr>
        <w:t> </w:t>
      </w:r>
      <w:r>
        <w:rPr>
          <w:color w:val="6E6158"/>
        </w:rPr>
        <w:t>defective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  <w:r>
        <w:rPr>
          <w:color w:val="6E6158"/>
          <w:spacing w:val="40"/>
        </w:rPr>
        <w:t> </w:t>
      </w:r>
      <w:r>
        <w:rPr>
          <w:color w:val="6E6158"/>
        </w:rPr>
        <w:t>damages,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interpretation.</w:t>
      </w:r>
    </w:p>
    <w:p>
      <w:pPr>
        <w:pStyle w:val="BodyText"/>
        <w:spacing w:line="30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323828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831pt;width:1.65pt;height:1.65pt;mso-position-horizontal-relative:page;mso-position-vertical-relative:paragraph;z-index:15733248" id="docshape2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municipality in disputes with a general contractor on a highway project where 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delays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inefficiencies,</w:t>
      </w:r>
      <w:r>
        <w:rPr>
          <w:color w:val="6E6158"/>
          <w:spacing w:val="40"/>
        </w:rPr>
        <w:t> </w:t>
      </w:r>
      <w:r>
        <w:rPr>
          <w:color w:val="6E6158"/>
        </w:rPr>
        <w:t>differing</w:t>
      </w:r>
      <w:r>
        <w:rPr>
          <w:color w:val="6E6158"/>
          <w:spacing w:val="40"/>
        </w:rPr>
        <w:t> </w:t>
      </w:r>
      <w:r>
        <w:rPr>
          <w:color w:val="6E6158"/>
        </w:rPr>
        <w:t>site</w:t>
      </w:r>
      <w:r>
        <w:rPr>
          <w:color w:val="6E6158"/>
          <w:spacing w:val="40"/>
        </w:rPr>
        <w:t> </w:t>
      </w:r>
      <w:r>
        <w:rPr>
          <w:color w:val="6E6158"/>
        </w:rPr>
        <w:t>conditions,</w:t>
      </w:r>
      <w:r>
        <w:rPr>
          <w:color w:val="6E6158"/>
          <w:spacing w:val="40"/>
        </w:rPr>
        <w:t> </w:t>
      </w:r>
      <w:r>
        <w:rPr>
          <w:color w:val="6E6158"/>
        </w:rPr>
        <w:t>defective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</w:p>
    <w:p>
      <w:pPr>
        <w:pStyle w:val="BodyText"/>
        <w:spacing w:line="224" w:lineRule="exact"/>
      </w:pPr>
      <w:r>
        <w:rPr>
          <w:color w:val="6E6158"/>
        </w:rPr>
        <w:t>damages,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contract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interpretation.</w:t>
      </w:r>
    </w:p>
    <w:p>
      <w:pPr>
        <w:pStyle w:val="BodyText"/>
        <w:spacing w:line="297" w:lineRule="auto" w:before="17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356163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4384pt;width:1.65pt;height:1.65pt;mso-position-horizontal-relative:page;mso-position-vertical-relative:paragraph;z-index:15733760" id="docshape21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painting contractor in disputes with the owner of two large apartment complexes; issues</w:t>
      </w:r>
      <w:r>
        <w:rPr>
          <w:color w:val="6E6158"/>
          <w:spacing w:val="40"/>
        </w:rPr>
        <w:t> </w:t>
      </w:r>
      <w:r>
        <w:rPr>
          <w:color w:val="6E6158"/>
        </w:rPr>
        <w:t>included the statute of limitations and other procedural questions, technical analysis of</w:t>
      </w:r>
      <w:r>
        <w:rPr>
          <w:color w:val="6E6158"/>
          <w:spacing w:val="40"/>
        </w:rPr>
        <w:t> </w:t>
      </w:r>
      <w:r>
        <w:rPr>
          <w:color w:val="6E6158"/>
        </w:rPr>
        <w:t>coatings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expert</w:t>
      </w:r>
      <w:r>
        <w:rPr>
          <w:color w:val="6E6158"/>
          <w:spacing w:val="13"/>
        </w:rPr>
        <w:t> </w:t>
      </w:r>
      <w:r>
        <w:rPr>
          <w:color w:val="6E6158"/>
        </w:rPr>
        <w:t>analysis,</w:t>
      </w:r>
      <w:r>
        <w:rPr>
          <w:color w:val="6E6158"/>
          <w:spacing w:val="13"/>
        </w:rPr>
        <w:t> </w:t>
      </w:r>
      <w:r>
        <w:rPr>
          <w:color w:val="6E6158"/>
        </w:rPr>
        <w:t>contract</w:t>
      </w:r>
      <w:r>
        <w:rPr>
          <w:color w:val="6E6158"/>
          <w:spacing w:val="13"/>
        </w:rPr>
        <w:t> </w:t>
      </w:r>
      <w:r>
        <w:rPr>
          <w:color w:val="6E6158"/>
        </w:rPr>
        <w:t>interpretation,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measure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damages.</w:t>
      </w:r>
    </w:p>
    <w:p>
      <w:pPr>
        <w:pStyle w:val="BodyText"/>
        <w:spacing w:line="292" w:lineRule="auto" w:before="118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408478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63670pt;width:1.65pt;height:1.65pt;mso-position-horizontal-relative:page;mso-position-vertical-relative:paragraph;z-index:15734272" id="docshape22" coordorigin="1675,643" coordsize="33,33" path="m1696,676l1687,676,1683,674,1676,668,1675,664,1675,655,1676,651,1683,645,1687,643,1696,643,1699,645,1706,651,1707,655,1707,660,1707,664,1706,668,1699,674,1696,6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major heavy-highway and paving contractor in disputes arising from the construction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runways</w:t>
      </w:r>
      <w:r>
        <w:rPr>
          <w:color w:val="6E6158"/>
          <w:spacing w:val="40"/>
        </w:rPr>
        <w:t>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Denver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Airport;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specifications,</w:t>
      </w:r>
    </w:p>
    <w:p>
      <w:pPr>
        <w:pStyle w:val="BodyText"/>
        <w:spacing w:line="302" w:lineRule="auto" w:before="1"/>
        <w:ind w:right="325"/>
      </w:pPr>
      <w:r>
        <w:rPr>
          <w:color w:val="6E6158"/>
        </w:rPr>
        <w:t>contract interpretation, technical materials testing disputes, damages, and </w:t>
      </w:r>
      <w:r>
        <w:rPr>
          <w:color w:val="6E6158"/>
        </w:rPr>
        <w:t>alleged falsification of concrete test results.</w:t>
      </w:r>
    </w:p>
    <w:p>
      <w:pPr>
        <w:pStyle w:val="BodyText"/>
        <w:spacing w:line="292" w:lineRule="auto" w:before="113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317457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6672pt;width:1.65pt;height:1.65pt;mso-position-horizontal-relative:page;mso-position-vertical-relative:paragraph;z-index:15734784" id="docshape23" coordorigin="1675,500" coordsize="33,33" path="m1696,532l1687,532,1683,531,1676,525,1675,521,1675,512,1676,508,1683,502,1687,500,1696,500,1699,502,1706,508,1707,512,1707,516,1707,521,1706,525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surety which took over a project upon default of the principal; issues involved the priority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different</w:t>
      </w:r>
      <w:r>
        <w:rPr>
          <w:color w:val="6E6158"/>
          <w:spacing w:val="31"/>
        </w:rPr>
        <w:t> </w:t>
      </w:r>
      <w:r>
        <w:rPr>
          <w:color w:val="6E6158"/>
        </w:rPr>
        <w:t>types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contract</w:t>
      </w:r>
      <w:r>
        <w:rPr>
          <w:color w:val="6E6158"/>
          <w:spacing w:val="31"/>
        </w:rPr>
        <w:t> </w:t>
      </w:r>
      <w:r>
        <w:rPr>
          <w:color w:val="6E6158"/>
        </w:rPr>
        <w:t>balance,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propriety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payments</w:t>
      </w:r>
      <w:r>
        <w:rPr>
          <w:color w:val="6E6158"/>
          <w:spacing w:val="31"/>
        </w:rPr>
        <w:t> </w:t>
      </w:r>
      <w:r>
        <w:rPr>
          <w:color w:val="6E6158"/>
        </w:rPr>
        <w:t>under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</w:p>
    <w:p>
      <w:pPr>
        <w:pStyle w:val="BodyText"/>
        <w:spacing w:before="1"/>
      </w:pPr>
      <w:r>
        <w:rPr>
          <w:color w:val="6E6158"/>
        </w:rPr>
        <w:t>payment</w:t>
      </w:r>
      <w:r>
        <w:rPr>
          <w:color w:val="6E6158"/>
          <w:spacing w:val="12"/>
        </w:rPr>
        <w:t> </w:t>
      </w:r>
      <w:r>
        <w:rPr>
          <w:color w:val="6E6158"/>
        </w:rPr>
        <w:t>bond,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subrogation.</w:t>
      </w:r>
    </w:p>
    <w:p>
      <w:pPr>
        <w:pStyle w:val="BodyText"/>
        <w:spacing w:line="292" w:lineRule="auto" w:before="182"/>
        <w:ind w:right="1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361447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60436pt;width:1.65pt;height:1.65pt;mso-position-horizontal-relative:page;mso-position-vertical-relative:paragraph;z-index:15735296" id="docshape24" coordorigin="1675,569" coordsize="33,33" path="m1696,602l1687,602,1683,600,1676,594,1675,590,1675,581,1676,577,1683,571,1687,569,1696,569,1699,571,1706,577,1707,581,1707,585,1707,590,1706,594,1699,600,1696,6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Two subcontractors in disputes arising from the construction of privately owned structures on </w:t>
      </w:r>
      <w:r>
        <w:rPr>
          <w:color w:val="6E6158"/>
        </w:rPr>
        <w:t>a publicly</w:t>
      </w:r>
      <w:r>
        <w:rPr>
          <w:color w:val="6E6158"/>
          <w:spacing w:val="30"/>
        </w:rPr>
        <w:t> </w:t>
      </w:r>
      <w:r>
        <w:rPr>
          <w:color w:val="6E6158"/>
        </w:rPr>
        <w:t>owned</w:t>
      </w:r>
      <w:r>
        <w:rPr>
          <w:color w:val="6E6158"/>
          <w:spacing w:val="30"/>
        </w:rPr>
        <w:t> </w:t>
      </w:r>
      <w:r>
        <w:rPr>
          <w:color w:val="6E6158"/>
        </w:rPr>
        <w:t>property</w:t>
      </w:r>
      <w:r>
        <w:rPr>
          <w:color w:val="6E6158"/>
          <w:spacing w:val="30"/>
        </w:rPr>
        <w:t> </w:t>
      </w:r>
      <w:r>
        <w:rPr>
          <w:color w:val="6E6158"/>
        </w:rPr>
        <w:t>where</w:t>
      </w:r>
      <w:r>
        <w:rPr>
          <w:color w:val="6E6158"/>
          <w:spacing w:val="30"/>
        </w:rPr>
        <w:t> </w:t>
      </w:r>
      <w:r>
        <w:rPr>
          <w:color w:val="6E6158"/>
        </w:rPr>
        <w:t>issues</w:t>
      </w:r>
      <w:r>
        <w:rPr>
          <w:color w:val="6E6158"/>
          <w:spacing w:val="30"/>
        </w:rPr>
        <w:t> </w:t>
      </w:r>
      <w:r>
        <w:rPr>
          <w:color w:val="6E6158"/>
        </w:rPr>
        <w:t>included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validity,</w:t>
      </w:r>
      <w:r>
        <w:rPr>
          <w:color w:val="6E6158"/>
          <w:spacing w:val="30"/>
        </w:rPr>
        <w:t> </w:t>
      </w:r>
      <w:r>
        <w:rPr>
          <w:color w:val="6E6158"/>
        </w:rPr>
        <w:t>extent,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value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mechanics’</w:t>
      </w:r>
    </w:p>
    <w:p>
      <w:pPr>
        <w:pStyle w:val="BodyText"/>
        <w:spacing w:before="2"/>
      </w:pPr>
      <w:r>
        <w:rPr>
          <w:color w:val="6E6158"/>
        </w:rPr>
        <w:t>liens,</w:t>
      </w:r>
      <w:r>
        <w:rPr>
          <w:color w:val="6E6158"/>
          <w:spacing w:val="13"/>
        </w:rPr>
        <w:t> </w:t>
      </w:r>
      <w:r>
        <w:rPr>
          <w:color w:val="6E6158"/>
        </w:rPr>
        <w:t>performance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contract,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measure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damages.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448831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1072pt;width:1.65pt;height:1.65pt;mso-position-horizontal-relative:page;mso-position-vertical-relative:paragraph;z-index:15735808" id="docshape25" coordorigin="1675,707" coordsize="33,33" path="m1696,739l1687,739,1683,738,1676,731,1675,728,1675,719,1676,715,1683,708,1687,707,1696,707,1699,708,1706,715,1707,719,1707,723,1707,728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operator of an oil well in a dispute with a working interest owner arising from the original</w:t>
      </w:r>
      <w:r>
        <w:rPr>
          <w:color w:val="6E6158"/>
          <w:spacing w:val="40"/>
        </w:rPr>
        <w:t> </w:t>
      </w:r>
      <w:r>
        <w:rPr>
          <w:color w:val="6E6158"/>
        </w:rPr>
        <w:t>mislocation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well;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included</w:t>
      </w:r>
      <w:r>
        <w:rPr>
          <w:color w:val="6E6158"/>
          <w:spacing w:val="32"/>
        </w:rPr>
        <w:t> </w:t>
      </w:r>
      <w:r>
        <w:rPr>
          <w:color w:val="6E6158"/>
        </w:rPr>
        <w:t>validity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accuracy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original</w:t>
      </w:r>
      <w:r>
        <w:rPr>
          <w:color w:val="6E6158"/>
          <w:spacing w:val="32"/>
        </w:rPr>
        <w:t> </w:t>
      </w:r>
      <w:r>
        <w:rPr>
          <w:color w:val="6E6158"/>
        </w:rPr>
        <w:t>government</w:t>
      </w:r>
    </w:p>
    <w:p>
      <w:pPr>
        <w:pStyle w:val="BodyText"/>
        <w:spacing w:line="292" w:lineRule="auto" w:before="1"/>
        <w:ind w:right="325"/>
      </w:pPr>
      <w:r>
        <w:rPr>
          <w:color w:val="6E6158"/>
        </w:rPr>
        <w:t>survey, the effect of a government resurvey, interpretation of a joint operating </w:t>
      </w:r>
      <w:r>
        <w:rPr>
          <w:color w:val="6E6158"/>
        </w:rPr>
        <w:t>agreement,</w:t>
      </w:r>
      <w:r>
        <w:rPr>
          <w:color w:val="6E6158"/>
          <w:spacing w:val="40"/>
        </w:rPr>
        <w:t> </w:t>
      </w:r>
      <w:r>
        <w:rPr>
          <w:color w:val="6E6158"/>
        </w:rPr>
        <w:t>and existence and measure of damages.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235993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167pt;width:1.65pt;height:1.65pt;mso-position-horizontal-relative:page;mso-position-vertical-relative:paragraph;z-index:15736320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mining engineering firm in disputes involving several Colorado gold mines; issues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mechanics’</w:t>
      </w:r>
      <w:r>
        <w:rPr>
          <w:color w:val="6E6158"/>
          <w:spacing w:val="40"/>
        </w:rPr>
        <w:t> </w:t>
      </w:r>
      <w:r>
        <w:rPr>
          <w:color w:val="6E6158"/>
        </w:rPr>
        <w:t>liens,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interpretation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performance,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damages.</w:t>
      </w:r>
    </w:p>
    <w:p>
      <w:pPr>
        <w:pStyle w:val="BodyText"/>
        <w:spacing w:line="297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417114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3636pt;width:1.65pt;height:1.65pt;mso-position-horizontal-relative:page;mso-position-vertical-relative:paragraph;z-index:15736832" id="docshape27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subcontractor in connection with a road project linked to the Mike O’Callaghan/Pat Tillman</w:t>
      </w:r>
      <w:r>
        <w:rPr>
          <w:color w:val="6E6158"/>
          <w:spacing w:val="40"/>
        </w:rPr>
        <w:t> </w:t>
      </w:r>
      <w:r>
        <w:rPr>
          <w:color w:val="6E6158"/>
        </w:rPr>
        <w:t>bridge below Hoover Dam in Arizona and Nevada; issues included differing site conditions,</w:t>
      </w:r>
      <w:r>
        <w:rPr>
          <w:color w:val="6E6158"/>
          <w:spacing w:val="40"/>
        </w:rPr>
        <w:t> </w:t>
      </w:r>
      <w:r>
        <w:rPr>
          <w:color w:val="6E6158"/>
        </w:rPr>
        <w:t>performance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interpretation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contract,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entitlement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measure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</w:p>
    <w:p>
      <w:pPr>
        <w:pStyle w:val="BodyText"/>
        <w:spacing w:line="229" w:lineRule="exact"/>
      </w:pPr>
      <w:r>
        <w:rPr>
          <w:color w:val="6E6158"/>
          <w:spacing w:val="-2"/>
        </w:rPr>
        <w:t>damages.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72"/>
        <w:jc w:val="both"/>
      </w:pPr>
      <w:r>
        <w:rPr>
          <w:color w:val="6E6158"/>
        </w:rPr>
        <w:t>David also counsels contractors, subcontractors, suppliers, owners, and sureties in all aspects of the construction process from bidding and contract issues through performance and </w:t>
      </w:r>
      <w:r>
        <w:rPr>
          <w:color w:val="6E6158"/>
        </w:rPr>
        <w:t>resolution</w:t>
      </w:r>
      <w:r>
        <w:rPr>
          <w:color w:val="6E6158"/>
          <w:spacing w:val="80"/>
        </w:rPr>
        <w:t> </w:t>
      </w:r>
      <w:r>
        <w:rPr>
          <w:color w:val="6E6158"/>
        </w:rPr>
        <w:t>of disputes.</w:t>
      </w:r>
    </w:p>
    <w:p>
      <w:pPr>
        <w:pStyle w:val="Heading2"/>
        <w:spacing w:before="191"/>
      </w:pPr>
      <w:r>
        <w:rPr>
          <w:color w:val="6E6158"/>
        </w:rPr>
        <w:t>CONSTRUCTION</w:t>
      </w:r>
      <w:r>
        <w:rPr>
          <w:color w:val="6E6158"/>
          <w:spacing w:val="29"/>
        </w:rPr>
        <w:t> </w:t>
      </w:r>
      <w:r>
        <w:rPr>
          <w:color w:val="6E6158"/>
          <w:spacing w:val="-2"/>
        </w:rPr>
        <w:t>CONTRACTS</w:t>
      </w:r>
    </w:p>
    <w:p>
      <w:pPr>
        <w:pStyle w:val="Heading2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left="104" w:right="393"/>
      </w:pPr>
      <w:r>
        <w:rPr>
          <w:color w:val="6E6158"/>
        </w:rPr>
        <w:t>David drafts and negotiates contracts for various entities involved in construction </w:t>
      </w:r>
      <w:r>
        <w:rPr>
          <w:color w:val="6E6158"/>
        </w:rPr>
        <w:t>projects around the nation. Representative matters include:</w:t>
      </w:r>
    </w:p>
    <w:p>
      <w:pPr>
        <w:pStyle w:val="BodyText"/>
        <w:spacing w:line="292" w:lineRule="auto" w:befor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282696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2.259556pt;width:1.65pt;height:1.65pt;mso-position-horizontal-relative:page;mso-position-vertical-relative:paragraph;z-index:15737344" id="docshape28" coordorigin="1675,445" coordsize="33,33" path="m1696,478l1687,478,1683,476,1676,470,1675,466,1675,457,1676,453,1683,447,1687,445,1696,445,1699,447,1706,453,1707,457,1707,461,1707,466,1706,470,1699,476,1696,4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Prepared a full suite of standard construction contract documents for a major sporting goods</w:t>
      </w:r>
      <w:r>
        <w:rPr>
          <w:color w:val="6E6158"/>
          <w:spacing w:val="40"/>
        </w:rPr>
        <w:t> </w:t>
      </w:r>
      <w:r>
        <w:rPr>
          <w:color w:val="6E6158"/>
        </w:rPr>
        <w:t>retailer for construction projects in all 50 states.</w:t>
      </w:r>
    </w:p>
    <w:p>
      <w:pPr>
        <w:pStyle w:val="BodyText"/>
        <w:spacing w:line="29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230803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3531pt;width:1.65pt;height:1.65pt;mso-position-horizontal-relative:page;mso-position-vertical-relative:paragraph;z-index:15737856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and negotiated a design-build general contract, including allocation of risk arising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known</w:t>
      </w:r>
      <w:r>
        <w:rPr>
          <w:color w:val="6E6158"/>
          <w:spacing w:val="11"/>
        </w:rPr>
        <w:t> </w:t>
      </w:r>
      <w:r>
        <w:rPr>
          <w:color w:val="6E6158"/>
        </w:rPr>
        <w:t>expansive</w:t>
      </w:r>
      <w:r>
        <w:rPr>
          <w:color w:val="6E6158"/>
          <w:spacing w:val="11"/>
        </w:rPr>
        <w:t> </w:t>
      </w:r>
      <w:r>
        <w:rPr>
          <w:color w:val="6E6158"/>
        </w:rPr>
        <w:t>soils,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developer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condominium</w:t>
      </w:r>
      <w:r>
        <w:rPr>
          <w:color w:val="6E6158"/>
          <w:spacing w:val="11"/>
        </w:rPr>
        <w:t> </w:t>
      </w:r>
      <w:r>
        <w:rPr>
          <w:color w:val="6E6158"/>
        </w:rPr>
        <w:t>project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236148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378pt;width:1.65pt;height:1.65pt;mso-position-horizontal-relative:page;mso-position-vertical-relative:paragraph;z-index:15738368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regional hospital in connection with contracts for a large </w:t>
      </w:r>
      <w:r>
        <w:rPr>
          <w:color w:val="6E6158"/>
        </w:rPr>
        <w:t>expansion </w:t>
      </w:r>
      <w:r>
        <w:rPr>
          <w:color w:val="6E6158"/>
          <w:spacing w:val="-2"/>
        </w:rPr>
        <w:t>program.</w:t>
      </w:r>
    </w:p>
    <w:p>
      <w:pPr>
        <w:pStyle w:val="BodyText"/>
        <w:spacing w:line="29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230611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350pt;width:1.65pt;height:1.65pt;mso-position-horizontal-relative:page;mso-position-vertical-relative:paragraph;z-index:15738880" id="docshape31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Provided pro bono representation of a private school in Denver in connection with drafting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negotiating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general</w:t>
      </w:r>
      <w:r>
        <w:rPr>
          <w:color w:val="6E6158"/>
          <w:spacing w:val="34"/>
        </w:rPr>
        <w:t> </w:t>
      </w:r>
      <w:r>
        <w:rPr>
          <w:color w:val="6E6158"/>
        </w:rPr>
        <w:t>contract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demolition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construction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several</w:t>
      </w:r>
      <w:r>
        <w:rPr>
          <w:color w:val="6E6158"/>
          <w:spacing w:val="34"/>
        </w:rPr>
        <w:t> </w:t>
      </w:r>
      <w:r>
        <w:rPr>
          <w:color w:val="6E6158"/>
        </w:rPr>
        <w:t>buildings.</w:t>
      </w:r>
    </w:p>
    <w:p>
      <w:pPr>
        <w:pStyle w:val="Heading2"/>
        <w:spacing w:before="205"/>
      </w:pPr>
      <w:r>
        <w:rPr>
          <w:color w:val="6E6158"/>
        </w:rPr>
        <w:t>SPECIAL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ENGAGEMENTS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left="104" w:right="137"/>
        <w:jc w:val="both"/>
      </w:pPr>
      <w:r>
        <w:rPr>
          <w:color w:val="6E6158"/>
        </w:rPr>
        <w:t>Because of his extensive experience in construction contracts and disputes, David is from time to time called upon to serve in unique roles related to construction litigation. Special engagements </w:t>
      </w:r>
      <w:r>
        <w:rPr>
          <w:color w:val="6E6158"/>
          <w:spacing w:val="-2"/>
        </w:rPr>
        <w:t>include:</w:t>
      </w:r>
    </w:p>
    <w:p>
      <w:pPr>
        <w:pStyle w:val="BodyText"/>
        <w:spacing w:befor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189746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40686pt;width:1.65pt;height:1.65pt;mso-position-horizontal-relative:page;mso-position-vertical-relative:paragraph;z-index:15739392" id="docshape32" coordorigin="1675,299" coordsize="33,33" path="m1696,331l1687,331,1683,330,1676,323,1675,320,1675,311,1676,307,1683,300,1687,299,1696,299,1699,300,1706,307,1707,311,1707,315,1707,320,1706,323,1699,330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expert</w:t>
      </w:r>
      <w:r>
        <w:rPr>
          <w:color w:val="6E6158"/>
          <w:spacing w:val="12"/>
        </w:rPr>
        <w:t> </w:t>
      </w:r>
      <w:r>
        <w:rPr>
          <w:color w:val="6E6158"/>
        </w:rPr>
        <w:t>witness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attorneys’</w:t>
      </w:r>
      <w:r>
        <w:rPr>
          <w:color w:val="6E6158"/>
          <w:spacing w:val="12"/>
        </w:rPr>
        <w:t> </w:t>
      </w:r>
      <w:r>
        <w:rPr>
          <w:color w:val="6E6158"/>
        </w:rPr>
        <w:t>fees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mechanics’</w:t>
      </w:r>
      <w:r>
        <w:rPr>
          <w:color w:val="6E6158"/>
          <w:spacing w:val="12"/>
        </w:rPr>
        <w:t> </w:t>
      </w:r>
      <w:r>
        <w:rPr>
          <w:color w:val="6E6158"/>
        </w:rPr>
        <w:t>lien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263023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48pt;width:1.65pt;height:1.65pt;mso-position-horizontal-relative:page;mso-position-vertical-relative:paragraph;z-index:15739904" id="docshape3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by District Court as a Special Master on disputes arising from a failed golf course</w:t>
      </w:r>
      <w:r>
        <w:rPr>
          <w:color w:val="6E6158"/>
          <w:spacing w:val="40"/>
        </w:rPr>
        <w:t> </w:t>
      </w:r>
      <w:r>
        <w:rPr>
          <w:color w:val="6E6158"/>
        </w:rPr>
        <w:t>project;</w:t>
      </w:r>
      <w:r>
        <w:rPr>
          <w:color w:val="6E6158"/>
          <w:spacing w:val="34"/>
        </w:rPr>
        <w:t> </w:t>
      </w:r>
      <w:r>
        <w:rPr>
          <w:color w:val="6E6158"/>
        </w:rPr>
        <w:t>issues</w:t>
      </w:r>
      <w:r>
        <w:rPr>
          <w:color w:val="6E6158"/>
          <w:spacing w:val="34"/>
        </w:rPr>
        <w:t> </w:t>
      </w:r>
      <w:r>
        <w:rPr>
          <w:color w:val="6E6158"/>
        </w:rPr>
        <w:t>included</w:t>
      </w:r>
      <w:r>
        <w:rPr>
          <w:color w:val="6E6158"/>
          <w:spacing w:val="34"/>
        </w:rPr>
        <w:t> </w:t>
      </w:r>
      <w:r>
        <w:rPr>
          <w:color w:val="6E6158"/>
        </w:rPr>
        <w:t>entitlement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amount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mechanics’</w:t>
      </w:r>
      <w:r>
        <w:rPr>
          <w:color w:val="6E6158"/>
          <w:spacing w:val="34"/>
        </w:rPr>
        <w:t> </w:t>
      </w:r>
      <w:r>
        <w:rPr>
          <w:color w:val="6E6158"/>
        </w:rPr>
        <w:t>liens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damages.</w:t>
      </w:r>
    </w:p>
    <w:p>
      <w:pPr>
        <w:pStyle w:val="BodyText"/>
        <w:spacing w:line="292" w:lineRule="auto" w:before="131"/>
        <w:ind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235982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327pt;width:1.65pt;height:1.65pt;mso-position-horizontal-relative:page;mso-position-vertical-relative:paragraph;z-index:15740416" id="docshape3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by the U.S. District Court as an Umpire in disputes between insurers and insureds</w:t>
      </w:r>
      <w:r>
        <w:rPr>
          <w:color w:val="6E6158"/>
          <w:spacing w:val="40"/>
        </w:rPr>
        <w:t> </w:t>
      </w:r>
      <w:r>
        <w:rPr>
          <w:color w:val="6E6158"/>
        </w:rPr>
        <w:t>over amounts of payments properly due.</w:t>
      </w:r>
    </w:p>
    <w:p>
      <w:pPr>
        <w:pStyle w:val="Heading1"/>
        <w:spacing w:before="16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157748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5pt;width:1.65pt;height:1.65pt;mso-position-horizontal-relative:page;mso-position-vertical-relative:paragraph;z-index:15740928" id="docshape3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5280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1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Lawyer,</w:t>
      </w:r>
      <w:r>
        <w:rPr>
          <w:color w:val="6E6158"/>
          <w:spacing w:val="11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2023</w:t>
      </w:r>
    </w:p>
    <w:p>
      <w:pPr>
        <w:spacing w:before="16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174843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212pt;width:1.65pt;height:1.65pt;mso-position-horizontal-relative:page;mso-position-vertical-relative:paragraph;z-index:15741440" id="docshape3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2025</w:t>
      </w:r>
    </w:p>
    <w:p>
      <w:pPr>
        <w:spacing w:line="398" w:lineRule="auto" w:before="170"/>
        <w:ind w:left="356" w:right="53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173992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0212pt;width:1.65pt;height:1.65pt;mso-position-horizontal-relative:page;mso-position-vertical-relative:paragraph;z-index:15741952" id="docshape3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437525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50829pt;width:1.65pt;height:1.65pt;mso-position-horizontal-relative:page;mso-position-vertical-relative:paragraph;z-index:15742464" id="docshape38" coordorigin="1675,689" coordsize="33,33" path="m1696,722l1687,722,1683,720,1676,714,1675,710,1675,701,1676,697,1683,691,1687,689,1696,689,1699,691,1706,697,1707,701,1707,705,1707,710,1706,714,1699,720,1696,7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695891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94594pt;width:1.65pt;height:1.65pt;mso-position-horizontal-relative:page;mso-position-vertical-relative:paragraph;z-index:15742976" id="docshape39" coordorigin="1675,1096" coordsize="33,33" path="m1696,1128l1687,1128,1683,1127,1676,1120,1675,1117,1675,1108,1676,1104,1683,1097,1687,1096,1696,1096,1699,1097,1706,1104,1707,1108,1707,1112,1707,1117,1706,1120,1699,1127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sz w:val="19"/>
        </w:rPr>
        <w:t>®, Litigation, 2007-2025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Arbitration,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z w:val="19"/>
        </w:rPr>
        <w:t>2025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Mediation, 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245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70863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79842pt;width:1.65pt;height:1.65pt;mso-position-horizontal-relative:page;mso-position-vertical-relative:paragraph;z-index:15743488" id="docshape40" coordorigin="1675,112" coordsize="33,33" path="m1696,144l1687,144,1683,143,1676,136,1675,132,1675,123,1676,120,1683,113,1687,112,1696,112,1699,113,1706,120,1707,123,1707,128,1707,132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</w:rPr>
        <w:t>®</w:t>
      </w:r>
      <w:r>
        <w:rPr>
          <w:color w:val="6E6158"/>
          <w:spacing w:val="1"/>
        </w:rPr>
        <w:t> </w:t>
      </w:r>
      <w:r>
        <w:rPr>
          <w:color w:val="6E6158"/>
        </w:rPr>
        <w:t>Lawyer</w:t>
      </w:r>
      <w:r>
        <w:rPr>
          <w:color w:val="6E6158"/>
          <w:spacing w:val="1"/>
        </w:rPr>
        <w:t> </w:t>
      </w:r>
      <w:r>
        <w:rPr>
          <w:color w:val="6E6158"/>
        </w:rPr>
        <w:t>of</w:t>
      </w:r>
      <w:r>
        <w:rPr>
          <w:color w:val="6E6158"/>
          <w:spacing w:val="1"/>
        </w:rPr>
        <w:t> </w:t>
      </w:r>
      <w:r>
        <w:rPr>
          <w:color w:val="6E6158"/>
        </w:rPr>
        <w:t>the</w:t>
      </w:r>
      <w:r>
        <w:rPr>
          <w:color w:val="6E6158"/>
          <w:spacing w:val="1"/>
        </w:rPr>
        <w:t> </w:t>
      </w:r>
      <w:r>
        <w:rPr>
          <w:color w:val="6E6158"/>
        </w:rPr>
        <w:t>Year,</w:t>
      </w:r>
      <w:r>
        <w:rPr>
          <w:color w:val="6E6158"/>
          <w:spacing w:val="1"/>
        </w:rPr>
        <w:t> </w:t>
      </w:r>
      <w:r>
        <w:rPr>
          <w:color w:val="6E6158"/>
        </w:rPr>
        <w:t>Construction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1"/>
        </w:rPr>
        <w:t> </w:t>
      </w:r>
      <w:r>
        <w:rPr>
          <w:color w:val="6E6158"/>
        </w:rPr>
        <w:t>Denver,</w:t>
      </w:r>
      <w:r>
        <w:rPr>
          <w:color w:val="6E6158"/>
          <w:spacing w:val="1"/>
        </w:rPr>
        <w:t> </w:t>
      </w:r>
      <w:r>
        <w:rPr>
          <w:color w:val="6E6158"/>
        </w:rPr>
        <w:t>2012</w:t>
      </w:r>
      <w:r>
        <w:rPr>
          <w:color w:val="6E6158"/>
          <w:spacing w:val="1"/>
        </w:rPr>
        <w:t> </w:t>
      </w:r>
      <w:r>
        <w:rPr>
          <w:color w:val="6E6158"/>
        </w:rPr>
        <w:t>and</w:t>
      </w:r>
      <w:r>
        <w:rPr>
          <w:color w:val="6E6158"/>
          <w:spacing w:val="1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08" w:lineRule="auto" w:before="170"/>
        <w:ind w:right="1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173864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0089pt;width:1.65pt;height:1.65pt;mso-position-horizontal-relative:page;mso-position-vertical-relative:paragraph;z-index:15744000" id="docshape4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437396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40704pt;width:1.65pt;height:1.65pt;mso-position-horizontal-relative:page;mso-position-vertical-relative:paragraph;z-index:15744512" id="docshape42" coordorigin="1675,689" coordsize="33,33" path="m1696,721l1687,721,1683,720,1676,713,1675,710,1675,701,1676,697,1683,690,1687,689,1696,689,1699,690,1706,697,1707,701,1707,705,1707,710,1706,713,1699,720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</w:rPr>
        <w:t>® Lawyer of the Year, Litigation-Construction Denver, </w:t>
      </w:r>
      <w:r>
        <w:rPr>
          <w:color w:val="6E6158"/>
        </w:rPr>
        <w:t>2015 Colorado Super Lawyer®, Construction – Litigation, 2006-2010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71629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40111pt;width:1.65pt;height:1.65pt;mso-position-horizontal-relative:page;mso-position-vertical-relative:paragraph;z-index:15745024" id="docshape43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Lawyer®,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2012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20" w:lineRule="auto" w:before="182"/>
        <w:ind w:right="26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175084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149pt;width:1.65pt;height:1.65pt;mso-position-horizontal-relative:page;mso-position-vertical-relative:paragraph;z-index:15745536" id="docshape44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433449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894pt;width:1.65pt;height:1.65pt;mso-position-horizontal-relative:page;mso-position-vertical-relative:paragraph;z-index:15746048" id="docshape4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696982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80531pt;width:1.65pt;height:1.65pt;mso-position-horizontal-relative:page;mso-position-vertical-relative:paragraph;z-index:15746560" id="docshape46" coordorigin="1675,1098" coordsize="33,33" path="m1696,1130l1687,1130,1683,1129,1676,1122,1675,1118,1675,1109,1676,1106,1683,1099,1687,1098,1696,1098,1699,1099,1706,1106,1707,1109,1707,1114,1707,1118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Lawyer®, Alternative Dispute Resolution, 2020-</w:t>
      </w:r>
      <w:r>
        <w:rPr>
          <w:color w:val="6E6158"/>
        </w:rPr>
        <w:t>2025 Chambers</w:t>
      </w:r>
      <w:r>
        <w:rPr>
          <w:color w:val="6E6158"/>
          <w:spacing w:val="40"/>
        </w:rPr>
        <w:t> </w:t>
      </w:r>
      <w:r>
        <w:rPr>
          <w:color w:val="6E6158"/>
        </w:rPr>
        <w:t>USA,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–</w:t>
      </w:r>
      <w:r>
        <w:rPr>
          <w:color w:val="6E6158"/>
          <w:spacing w:val="40"/>
        </w:rPr>
        <w:t> </w:t>
      </w:r>
      <w:r>
        <w:rPr>
          <w:color w:val="6E6158"/>
        </w:rPr>
        <w:t>Colorado,</w:t>
      </w:r>
      <w:r>
        <w:rPr>
          <w:color w:val="6E6158"/>
          <w:spacing w:val="40"/>
        </w:rPr>
        <w:t> </w:t>
      </w:r>
      <w:r>
        <w:rPr>
          <w:color w:val="6E6158"/>
        </w:rPr>
        <w:t>2005-2014 Chambers USA, Construction Law – Colorado, 2017-2024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97" w:lineRule="auto"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250741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342pt;width:1.65pt;height:1.65pt;mso-position-horizontal-relative:page;mso-position-vertical-relative:paragraph;z-index:15747072" id="docshape47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“5 Critical Clauses Contractors Should Know,” </w:t>
      </w:r>
      <w:r>
        <w:rPr>
          <w:i/>
          <w:color w:val="6E6158"/>
          <w:sz w:val="20"/>
        </w:rPr>
        <w:t>Construction Business Owner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February </w:t>
      </w:r>
      <w:r>
        <w:rPr>
          <w:color w:val="6E6158"/>
          <w:spacing w:val="-4"/>
          <w:sz w:val="19"/>
        </w:rPr>
        <w:t>2024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227092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81327pt;width:1.65pt;height:1.65pt;mso-position-horizontal-relative:page;mso-position-vertical-relative:paragraph;z-index:15747584" id="docshape48" coordorigin="1675,358" coordsize="33,33" path="m1696,390l1687,390,1683,389,1676,382,1675,378,1675,369,1676,366,1683,359,1687,358,1696,358,1699,359,1706,366,1707,369,1707,374,1707,378,1706,382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“The Lowdown of Significant Risk-Allocation Clauses,” </w:t>
      </w:r>
      <w:r>
        <w:rPr>
          <w:i/>
          <w:color w:val="6E6158"/>
          <w:sz w:val="20"/>
        </w:rPr>
        <w:t>Construction Business </w:t>
      </w:r>
      <w:r>
        <w:rPr>
          <w:i/>
          <w:color w:val="6E6158"/>
          <w:sz w:val="20"/>
        </w:rPr>
        <w:t>Owner</w:t>
      </w:r>
      <w:r>
        <w:rPr>
          <w:color w:val="6E6158"/>
          <w:sz w:val="19"/>
        </w:rPr>
        <w:t>, January 2024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3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096" id="docshape4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“Part 2: Allocation of Construction Risks Through Contract Clauses,” </w:t>
      </w:r>
      <w:r>
        <w:rPr>
          <w:i/>
          <w:color w:val="6E6158"/>
          <w:sz w:val="20"/>
        </w:rPr>
        <w:t>Colorado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November 2023</w:t>
      </w:r>
    </w:p>
    <w:p>
      <w:pPr>
        <w:spacing w:line="278" w:lineRule="auto" w:before="131"/>
        <w:ind w:left="356" w:right="32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242230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278pt;width:1.65pt;height:1.65pt;mso-position-horizontal-relative:page;mso-position-vertical-relative:paragraph;z-index:15748608" id="docshape50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“Part 1: Allocation of Construction Risks Through Contract Clauses,” </w:t>
      </w:r>
      <w:r>
        <w:rPr>
          <w:i/>
          <w:color w:val="6E6158"/>
          <w:sz w:val="20"/>
        </w:rPr>
        <w:t>Colorado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October 2023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149172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5855pt;width:1.65pt;height:1.65pt;mso-position-horizontal-relative:page;mso-position-vertical-relative:paragraph;z-index:15749120" id="docshape51" coordorigin="1675,235" coordsize="33,33" path="m1696,267l1687,267,1683,266,1676,260,1675,256,1675,247,1676,243,1683,237,1687,235,1696,235,1699,237,1706,243,1707,247,1707,251,1707,256,1706,260,1699,266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“Uncertainty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Arbitration</w:t>
      </w:r>
      <w:r>
        <w:rPr>
          <w:color w:val="6E6158"/>
          <w:spacing w:val="14"/>
        </w:rPr>
        <w:t> </w:t>
      </w:r>
      <w:r>
        <w:rPr>
          <w:color w:val="6E6158"/>
        </w:rPr>
        <w:t>Agreements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Contractors,”</w:t>
      </w:r>
      <w:r>
        <w:rPr>
          <w:color w:val="6E6158"/>
          <w:spacing w:val="13"/>
        </w:rPr>
        <w:t> </w:t>
      </w:r>
      <w:r>
        <w:rPr>
          <w:color w:val="6E6158"/>
        </w:rPr>
        <w:t>ENR,</w:t>
      </w:r>
      <w:r>
        <w:rPr>
          <w:color w:val="6E6158"/>
          <w:spacing w:val="14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325"/>
      </w:pPr>
      <w:r>
        <w:rPr>
          <w:color w:val="6E6158"/>
        </w:rPr>
        <w:t>David</w:t>
      </w:r>
      <w:r>
        <w:rPr>
          <w:color w:val="6E6158"/>
          <w:spacing w:val="35"/>
        </w:rPr>
        <w:t> </w:t>
      </w:r>
      <w:r>
        <w:rPr>
          <w:color w:val="6E6158"/>
        </w:rPr>
        <w:t>has</w:t>
      </w:r>
      <w:r>
        <w:rPr>
          <w:color w:val="6E6158"/>
          <w:spacing w:val="35"/>
        </w:rPr>
        <w:t> </w:t>
      </w:r>
      <w:r>
        <w:rPr>
          <w:color w:val="6E6158"/>
        </w:rPr>
        <w:t>presented</w:t>
      </w:r>
      <w:r>
        <w:rPr>
          <w:color w:val="6E6158"/>
          <w:spacing w:val="35"/>
        </w:rPr>
        <w:t> </w:t>
      </w:r>
      <w:r>
        <w:rPr>
          <w:color w:val="6E6158"/>
        </w:rPr>
        <w:t>numerous</w:t>
      </w:r>
      <w:r>
        <w:rPr>
          <w:color w:val="6E6158"/>
          <w:spacing w:val="35"/>
        </w:rPr>
        <w:t> </w:t>
      </w:r>
      <w:r>
        <w:rPr>
          <w:color w:val="6E6158"/>
        </w:rPr>
        <w:t>seminars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topics</w:t>
      </w:r>
      <w:r>
        <w:rPr>
          <w:color w:val="6E6158"/>
          <w:spacing w:val="35"/>
        </w:rPr>
        <w:t> </w:t>
      </w:r>
      <w:r>
        <w:rPr>
          <w:color w:val="6E6158"/>
        </w:rPr>
        <w:t>for</w:t>
      </w:r>
      <w:r>
        <w:rPr>
          <w:color w:val="6E6158"/>
          <w:spacing w:val="35"/>
        </w:rPr>
        <w:t> </w:t>
      </w:r>
      <w:r>
        <w:rPr>
          <w:color w:val="6E6158"/>
        </w:rPr>
        <w:t>clients,</w:t>
      </w:r>
      <w:r>
        <w:rPr>
          <w:color w:val="6E6158"/>
          <w:spacing w:val="35"/>
        </w:rPr>
        <w:t> </w:t>
      </w:r>
      <w:r>
        <w:rPr>
          <w:color w:val="6E6158"/>
        </w:rPr>
        <w:t>construction</w:t>
      </w:r>
      <w:r>
        <w:rPr>
          <w:color w:val="6E6158"/>
        </w:rPr>
        <w:t> trade groups, and related construction organizations. Topics include delays, damages, differing</w:t>
      </w:r>
      <w:r>
        <w:rPr>
          <w:color w:val="6E6158"/>
          <w:spacing w:val="80"/>
        </w:rPr>
        <w:t> </w:t>
      </w:r>
      <w:r>
        <w:rPr>
          <w:color w:val="6E6158"/>
        </w:rPr>
        <w:t>site conditions, contract clauses, mechanics’ liens, bonds, inefficiencies, construction and design</w:t>
      </w:r>
      <w:r>
        <w:rPr>
          <w:color w:val="6E6158"/>
          <w:spacing w:val="40"/>
        </w:rPr>
        <w:t> </w:t>
      </w:r>
      <w:r>
        <w:rPr>
          <w:color w:val="6E6158"/>
        </w:rPr>
        <w:t>defects, scheduling, bid protests, and dispute resolution procedures.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302" w:lineRule="auto" w:before="146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250676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834pt;width:1.65pt;height:1.65pt;mso-position-horizontal-relative:page;mso-position-vertical-relative:paragraph;z-index:15749632" id="docshape52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Arbitration Association National Construction Industry Arbitration Panels for </w:t>
      </w:r>
      <w:r>
        <w:rPr>
          <w:color w:val="6E6158"/>
        </w:rPr>
        <w:t>Regular</w:t>
      </w:r>
      <w:r>
        <w:rPr>
          <w:color w:val="6E6158"/>
          <w:spacing w:val="40"/>
        </w:rPr>
        <w:t> </w:t>
      </w:r>
      <w:r>
        <w:rPr>
          <w:color w:val="6E6158"/>
        </w:rPr>
        <w:t>and Large and Complex Cases; Construction Industry Mediation Panel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136571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3622pt;width:1.65pt;height:1.65pt;mso-position-horizontal-relative:page;mso-position-vertical-relative:paragraph;z-index:15750144" id="docshape53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Forum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Construction</w:t>
      </w:r>
      <w:r>
        <w:rPr>
          <w:color w:val="6E6158"/>
          <w:spacing w:val="13"/>
        </w:rPr>
        <w:t> </w:t>
      </w:r>
      <w:r>
        <w:rPr>
          <w:color w:val="6E6158"/>
        </w:rPr>
        <w:t>Industry,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4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268267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417pt;width:1.65pt;height:1.65pt;mso-position-horizontal-relative:page;mso-position-vertical-relative:paragraph;z-index:15750656" id="docshape5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Legislative Committee Member, Associates Council Past Chair, and Legal Advisory Committee Past Chair, Associated General Contractors of Colorado</w:t>
      </w:r>
    </w:p>
    <w:p>
      <w:pPr>
        <w:pStyle w:val="BodyText"/>
        <w:spacing w:line="292" w:lineRule="auto" w:before="113"/>
        <w:ind w:right="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224225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573pt;width:1.65pt;height:1.65pt;mso-position-horizontal-relative:page;mso-position-vertical-relative:paragraph;z-index:15751168" id="docshape5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Construction Law Section and Alternative Dispute Resolution Section Member, </w:t>
      </w:r>
      <w:r>
        <w:rPr>
          <w:color w:val="6E6158"/>
        </w:rPr>
        <w:t>Colorado Bar Association</w:t>
      </w:r>
    </w:p>
    <w:p>
      <w:pPr>
        <w:pStyle w:val="BodyText"/>
        <w:spacing w:line="302" w:lineRule="auto" w:before="123"/>
        <w:ind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235920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422pt;width:1.65pt;height:1.65pt;mso-position-horizontal-relative:page;mso-position-vertical-relative:paragraph;z-index:15751680" id="docshape56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Alternative Dispute Resolution Section and Construction Law Section Member, </w:t>
      </w:r>
      <w:r>
        <w:rPr>
          <w:color w:val="6E6158"/>
        </w:rPr>
        <w:t>Denver Bar Association</w:t>
      </w:r>
    </w:p>
    <w:p>
      <w:pPr>
        <w:pStyle w:val="Heading1"/>
        <w:spacing w:before="274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63pt;width:1.65pt;height:1.65pt;mso-position-horizontal-relative:page;mso-position-vertical-relative:paragraph;z-index:15752192" id="docshape5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175051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601pt;width:1.65pt;height:1.65pt;mso-position-horizontal-relative:page;mso-position-vertical-relative:paragraph;z-index:15752704" id="docshape5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175001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639pt;width:1.65pt;height:1.65pt;mso-position-horizontal-relative:page;mso-position-vertical-relative:paragraph;z-index:15753216" id="docshape5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169871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701pt;width:1.65pt;height:1.65pt;mso-position-horizontal-relative:page;mso-position-vertical-relative:paragraph;z-index:15753728" id="docshape6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10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hac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vice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174988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611pt;width:1.65pt;height:1.65pt;mso-position-horizontal-relative:page;mso-position-vertical-relative:paragraph;z-index:15754240" id="docshape6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Utah,</w:t>
      </w:r>
      <w:r>
        <w:rPr>
          <w:color w:val="6E6158"/>
          <w:spacing w:val="9"/>
        </w:rPr>
        <w:t> </w:t>
      </w:r>
      <w:r>
        <w:rPr>
          <w:color w:val="6E6158"/>
        </w:rPr>
        <w:t>pro</w:t>
      </w:r>
      <w:r>
        <w:rPr>
          <w:color w:val="6E6158"/>
          <w:spacing w:val="10"/>
        </w:rPr>
        <w:t> </w:t>
      </w:r>
      <w:r>
        <w:rPr>
          <w:color w:val="6E6158"/>
        </w:rPr>
        <w:t>hac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vice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174938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65pt;width:1.65pt;height:1.65pt;mso-position-horizontal-relative:page;mso-position-vertical-relative:paragraph;z-index:15754752" id="docshape6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Wyoming,</w:t>
      </w:r>
      <w:r>
        <w:rPr>
          <w:color w:val="6E6158"/>
          <w:spacing w:val="10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hac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vice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395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3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29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7"/>
      <w:ind w:left="104"/>
      <w:jc w:val="both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395" w:hanging="291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construction-law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darkell@fennemorelaw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2025-06-03T17:37:06Z</dcterms:created>
  <dcterms:modified xsi:type="dcterms:W3CDTF">2025-06-03T17:37:06Z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2025-06-03T00:00:00Z</vt:filetime>
  </property>
  <property fmtid="{D5CDD505-2E9C-101B-9397-08002B2CF9AE}" pid="5" name="Producer">
    <vt:lpwstr>Skia/PDF m117</vt:lpwstr>
  </property>
</Properties>
</file>