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8265" y="1369338"/>
                            <a:ext cx="21031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120" h="320675">
                                <a:moveTo>
                                  <a:pt x="210309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03094" y="320382"/>
                                </a:lnTo>
                                <a:lnTo>
                                  <a:pt x="2103094" y="315214"/>
                                </a:lnTo>
                                <a:close/>
                              </a:path>
                              <a:path w="2103120" h="320675">
                                <a:moveTo>
                                  <a:pt x="2103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03094" y="5168"/>
                                </a:lnTo>
                                <a:lnTo>
                                  <a:pt x="2103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97221" y="763308"/>
                            <a:ext cx="211836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JASKARAN S.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GILL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1859626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81754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3431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932324" y="2226505"/>
                            <a:ext cx="12477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jgill@fennemorelaw.com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50;top:2716;width:3312;height:505" id="docshape5" coordorigin="6850,2716" coordsize="3312,505" path="m10162,3213l6850,3213,6850,3221,10162,3221,10162,3213xm10162,2716l6850,2716,6850,2725,10162,2725,10162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48;top:1762;width:3336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JASKARAN S.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GILL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488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81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559.446.3271</w:t>
                        </w:r>
                      </w:p>
                    </w:txbxContent>
                  </v:textbox>
                  <w10:wrap type="none"/>
                </v:shape>
                <v:shape style="position:absolute;left:8811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533;top:4066;width:196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jgill@fennemorelaw.com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JASKARAN</w:t>
      </w:r>
      <w:r>
        <w:rPr>
          <w:color w:val="FF8100"/>
          <w:spacing w:val="8"/>
        </w:rPr>
        <w:t> </w:t>
      </w:r>
      <w:r>
        <w:rPr>
          <w:color w:val="FF8100"/>
        </w:rPr>
        <w:t>S.</w:t>
      </w:r>
      <w:r>
        <w:rPr>
          <w:color w:val="FF8100"/>
          <w:spacing w:val="8"/>
        </w:rPr>
        <w:t> </w:t>
      </w:r>
      <w:r>
        <w:rPr>
          <w:color w:val="FF8100"/>
          <w:spacing w:val="-4"/>
        </w:rPr>
        <w:t>GILL</w:t>
      </w:r>
    </w:p>
    <w:p>
      <w:pPr>
        <w:pStyle w:val="BodyText"/>
        <w:spacing w:line="302" w:lineRule="auto" w:before="147"/>
        <w:ind w:left="104" w:right="327"/>
      </w:pPr>
      <w:r>
        <w:rPr>
          <w:color w:val="6E6158"/>
        </w:rPr>
        <w:t>Jaskaran Gill is an associate attorney in our Business Litigation practice group who works out of</w:t>
      </w:r>
      <w:r>
        <w:rPr>
          <w:color w:val="6E6158"/>
          <w:spacing w:val="40"/>
        </w:rPr>
        <w:t> </w:t>
      </w:r>
      <w:r>
        <w:rPr>
          <w:color w:val="6E6158"/>
        </w:rPr>
        <w:t>our</w:t>
      </w:r>
      <w:r>
        <w:rPr>
          <w:color w:val="6E6158"/>
          <w:spacing w:val="25"/>
        </w:rPr>
        <w:t> </w:t>
      </w:r>
      <w:r>
        <w:rPr>
          <w:color w:val="6E6158"/>
        </w:rPr>
        <w:t>Fresno</w:t>
      </w:r>
      <w:r>
        <w:rPr>
          <w:color w:val="6E6158"/>
          <w:spacing w:val="25"/>
        </w:rPr>
        <w:t> </w:t>
      </w:r>
      <w:r>
        <w:rPr>
          <w:color w:val="6E6158"/>
        </w:rPr>
        <w:t>office.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practice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focused</w:t>
      </w:r>
      <w:r>
        <w:rPr>
          <w:color w:val="6E6158"/>
          <w:spacing w:val="25"/>
        </w:rPr>
        <w:t> </w:t>
      </w:r>
      <w:r>
        <w:rPr>
          <w:color w:val="6E6158"/>
        </w:rPr>
        <w:t>primarily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areas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personal</w:t>
      </w:r>
      <w:r>
        <w:rPr>
          <w:color w:val="6E6158"/>
          <w:spacing w:val="25"/>
        </w:rPr>
        <w:t> </w:t>
      </w:r>
      <w:r>
        <w:rPr>
          <w:color w:val="6E6158"/>
        </w:rPr>
        <w:t>injury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civil</w:t>
      </w:r>
    </w:p>
    <w:p>
      <w:pPr>
        <w:pStyle w:val="BodyText"/>
        <w:spacing w:line="292" w:lineRule="auto"/>
        <w:ind w:left="104" w:right="208"/>
      </w:pPr>
      <w:r>
        <w:rPr>
          <w:color w:val="6E6158"/>
        </w:rPr>
        <w:t>litigation.</w:t>
      </w:r>
      <w:r>
        <w:rPr>
          <w:color w:val="6E6158"/>
          <w:spacing w:val="15"/>
        </w:rPr>
        <w:t> </w:t>
      </w:r>
      <w:r>
        <w:rPr>
          <w:color w:val="6E6158"/>
        </w:rPr>
        <w:t>Jas</w:t>
      </w:r>
      <w:r>
        <w:rPr>
          <w:color w:val="6E6158"/>
          <w:spacing w:val="15"/>
        </w:rPr>
        <w:t> </w:t>
      </w:r>
      <w:r>
        <w:rPr>
          <w:color w:val="6E6158"/>
        </w:rPr>
        <w:t>had</w:t>
      </w:r>
      <w:r>
        <w:rPr>
          <w:color w:val="6E6158"/>
          <w:spacing w:val="15"/>
        </w:rPr>
        <w:t> </w:t>
      </w:r>
      <w:r>
        <w:rPr>
          <w:color w:val="6E6158"/>
        </w:rPr>
        <w:t>represented</w:t>
      </w:r>
      <w:r>
        <w:rPr>
          <w:color w:val="6E6158"/>
          <w:spacing w:val="15"/>
        </w:rPr>
        <w:t> </w:t>
      </w:r>
      <w:r>
        <w:rPr>
          <w:color w:val="6E6158"/>
        </w:rPr>
        <w:t>plaintiffs</w:t>
      </w:r>
      <w:r>
        <w:rPr>
          <w:color w:val="6E6158"/>
          <w:spacing w:val="15"/>
        </w:rPr>
        <w:t> </w:t>
      </w:r>
      <w:r>
        <w:rPr>
          <w:color w:val="6E6158"/>
        </w:rPr>
        <w:t>pursuing</w:t>
      </w:r>
      <w:r>
        <w:rPr>
          <w:color w:val="6E6158"/>
          <w:spacing w:val="15"/>
        </w:rPr>
        <w:t> </w:t>
      </w:r>
      <w:r>
        <w:rPr>
          <w:color w:val="6E6158"/>
        </w:rPr>
        <w:t>tort</w:t>
      </w:r>
      <w:r>
        <w:rPr>
          <w:color w:val="6E6158"/>
          <w:spacing w:val="15"/>
        </w:rPr>
        <w:t> </w:t>
      </w:r>
      <w:r>
        <w:rPr>
          <w:color w:val="6E6158"/>
        </w:rPr>
        <w:t>claims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every</w:t>
      </w:r>
      <w:r>
        <w:rPr>
          <w:color w:val="6E6158"/>
          <w:spacing w:val="15"/>
        </w:rPr>
        <w:t> </w:t>
      </w:r>
      <w:r>
        <w:rPr>
          <w:color w:val="6E6158"/>
        </w:rPr>
        <w:t>facet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litigation,</w:t>
      </w:r>
      <w:r>
        <w:rPr>
          <w:color w:val="6E6158"/>
          <w:spacing w:val="15"/>
        </w:rPr>
        <w:t> </w:t>
      </w:r>
      <w:r>
        <w:rPr>
          <w:color w:val="6E6158"/>
        </w:rPr>
        <w:t>including a</w:t>
      </w:r>
      <w:r>
        <w:rPr>
          <w:color w:val="6E6158"/>
          <w:spacing w:val="32"/>
        </w:rPr>
        <w:t> </w:t>
      </w:r>
      <w:r>
        <w:rPr>
          <w:color w:val="6E6158"/>
        </w:rPr>
        <w:t>jury</w:t>
      </w:r>
      <w:r>
        <w:rPr>
          <w:color w:val="6E6158"/>
          <w:spacing w:val="32"/>
        </w:rPr>
        <w:t> </w:t>
      </w:r>
      <w:r>
        <w:rPr>
          <w:color w:val="6E6158"/>
        </w:rPr>
        <w:t>trial.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has</w:t>
      </w:r>
      <w:r>
        <w:rPr>
          <w:color w:val="6E6158"/>
          <w:spacing w:val="32"/>
        </w:rPr>
        <w:t> </w:t>
      </w:r>
      <w:r>
        <w:rPr>
          <w:color w:val="6E6158"/>
        </w:rPr>
        <w:t>also</w:t>
      </w:r>
      <w:r>
        <w:rPr>
          <w:color w:val="6E6158"/>
          <w:spacing w:val="32"/>
        </w:rPr>
        <w:t> </w:t>
      </w:r>
      <w:r>
        <w:rPr>
          <w:color w:val="6E6158"/>
        </w:rPr>
        <w:t>performed</w:t>
      </w:r>
      <w:r>
        <w:rPr>
          <w:color w:val="6E6158"/>
          <w:spacing w:val="32"/>
        </w:rPr>
        <w:t> </w:t>
      </w:r>
      <w:r>
        <w:rPr>
          <w:color w:val="6E6158"/>
        </w:rPr>
        <w:t>insurance</w:t>
      </w:r>
      <w:r>
        <w:rPr>
          <w:color w:val="6E6158"/>
          <w:spacing w:val="32"/>
        </w:rPr>
        <w:t> </w:t>
      </w:r>
      <w:r>
        <w:rPr>
          <w:color w:val="6E6158"/>
        </w:rPr>
        <w:t>defense</w:t>
      </w:r>
      <w:r>
        <w:rPr>
          <w:color w:val="6E6158"/>
          <w:spacing w:val="32"/>
        </w:rPr>
        <w:t> </w:t>
      </w:r>
      <w:r>
        <w:rPr>
          <w:color w:val="6E6158"/>
        </w:rPr>
        <w:t>work,</w:t>
      </w:r>
      <w:r>
        <w:rPr>
          <w:color w:val="6E6158"/>
          <w:spacing w:val="32"/>
        </w:rPr>
        <w:t> </w:t>
      </w:r>
      <w:r>
        <w:rPr>
          <w:color w:val="6E6158"/>
        </w:rPr>
        <w:t>conducted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defended</w:t>
      </w:r>
    </w:p>
    <w:p>
      <w:pPr>
        <w:pStyle w:val="BodyText"/>
        <w:ind w:left="104"/>
      </w:pPr>
      <w:r>
        <w:rPr>
          <w:color w:val="6E6158"/>
        </w:rPr>
        <w:t>depositions,</w:t>
      </w:r>
      <w:r>
        <w:rPr>
          <w:color w:val="6E6158"/>
          <w:spacing w:val="79"/>
        </w:rPr>
        <w:t> </w:t>
      </w:r>
      <w:r>
        <w:rPr>
          <w:color w:val="6E6158"/>
        </w:rPr>
        <w:t>attended</w:t>
      </w:r>
      <w:r>
        <w:rPr>
          <w:color w:val="6E6158"/>
          <w:spacing w:val="14"/>
        </w:rPr>
        <w:t> </w:t>
      </w:r>
      <w:r>
        <w:rPr>
          <w:color w:val="6E6158"/>
        </w:rPr>
        <w:t>mediations,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has</w:t>
      </w:r>
      <w:r>
        <w:rPr>
          <w:color w:val="6E6158"/>
          <w:spacing w:val="13"/>
        </w:rPr>
        <w:t> </w: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clients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multiple</w:t>
      </w:r>
      <w:r>
        <w:rPr>
          <w:color w:val="6E6158"/>
          <w:spacing w:val="14"/>
        </w:rPr>
        <w:t> </w:t>
      </w:r>
      <w:r>
        <w:rPr>
          <w:color w:val="6E6158"/>
        </w:rPr>
        <w:t>bench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trials.</w:t>
      </w:r>
    </w:p>
    <w:p>
      <w:pPr>
        <w:pStyle w:val="BodyText"/>
        <w:spacing w:before="14"/>
      </w:pPr>
    </w:p>
    <w:p>
      <w:pPr>
        <w:pStyle w:val="BodyText"/>
        <w:spacing w:line="295" w:lineRule="auto"/>
        <w:ind w:left="104" w:right="106"/>
      </w:pP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neuroscience</w:t>
      </w:r>
      <w:r>
        <w:rPr>
          <w:color w:val="6E6158"/>
          <w:spacing w:val="26"/>
        </w:rPr>
        <w:t> </w:t>
      </w:r>
      <w:r>
        <w:rPr>
          <w:color w:val="6E6158"/>
        </w:rPr>
        <w:t>background,</w:t>
      </w:r>
      <w:r>
        <w:rPr>
          <w:color w:val="6E6158"/>
          <w:spacing w:val="26"/>
        </w:rPr>
        <w:t> </w:t>
      </w:r>
      <w:r>
        <w:rPr>
          <w:color w:val="6E6158"/>
        </w:rPr>
        <w:t>Jas</w:t>
      </w:r>
      <w:r>
        <w:rPr>
          <w:color w:val="6E6158"/>
          <w:spacing w:val="26"/>
        </w:rPr>
        <w:t> </w:t>
      </w:r>
      <w:r>
        <w:rPr>
          <w:color w:val="6E6158"/>
        </w:rPr>
        <w:t>initially</w:t>
      </w:r>
      <w:r>
        <w:rPr>
          <w:color w:val="6E6158"/>
          <w:spacing w:val="26"/>
        </w:rPr>
        <w:t> </w:t>
      </w:r>
      <w:r>
        <w:rPr>
          <w:color w:val="6E6158"/>
        </w:rPr>
        <w:t>worked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EMT,</w:t>
      </w:r>
      <w:r>
        <w:rPr>
          <w:color w:val="6E6158"/>
          <w:spacing w:val="26"/>
        </w:rPr>
        <w:t> </w:t>
      </w:r>
      <w:r>
        <w:rPr>
          <w:color w:val="6E6158"/>
        </w:rPr>
        <w:t>but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passion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rational, critical and analytic thinking eventually led him to the legal profession. In his practice, he really</w:t>
      </w:r>
      <w:r>
        <w:rPr>
          <w:color w:val="6E6158"/>
          <w:spacing w:val="40"/>
        </w:rPr>
        <w:t> </w:t>
      </w:r>
      <w:r>
        <w:rPr>
          <w:color w:val="6E6158"/>
        </w:rPr>
        <w:t>enjoys solving problems – resolving cases favorably for his clients – and there is no other feeling in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world</w:t>
      </w:r>
      <w:r>
        <w:rPr>
          <w:color w:val="6E6158"/>
          <w:spacing w:val="20"/>
        </w:rPr>
        <w:t> </w:t>
      </w:r>
      <w:r>
        <w:rPr>
          <w:color w:val="6E6158"/>
        </w:rPr>
        <w:t>like</w:t>
      </w:r>
      <w:r>
        <w:rPr>
          <w:color w:val="6E6158"/>
          <w:spacing w:val="20"/>
        </w:rPr>
        <w:t> </w:t>
      </w:r>
      <w:r>
        <w:rPr>
          <w:color w:val="6E6158"/>
        </w:rPr>
        <w:t>getting</w:t>
      </w:r>
      <w:r>
        <w:rPr>
          <w:color w:val="6E6158"/>
          <w:spacing w:val="20"/>
        </w:rPr>
        <w:t> </w:t>
      </w:r>
      <w:r>
        <w:rPr>
          <w:color w:val="6E6158"/>
        </w:rPr>
        <w:t>successfully</w:t>
      </w:r>
      <w:r>
        <w:rPr>
          <w:color w:val="6E6158"/>
          <w:spacing w:val="20"/>
        </w:rPr>
        <w:t> </w:t>
      </w:r>
      <w:r>
        <w:rPr>
          <w:color w:val="6E6158"/>
        </w:rPr>
        <w:t>to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finish</w:t>
      </w:r>
      <w:r>
        <w:rPr>
          <w:color w:val="6E6158"/>
          <w:spacing w:val="20"/>
        </w:rPr>
        <w:t> </w:t>
      </w:r>
      <w:r>
        <w:rPr>
          <w:color w:val="6E6158"/>
        </w:rPr>
        <w:t>line,</w:t>
      </w:r>
      <w:r>
        <w:rPr>
          <w:color w:val="6E6158"/>
          <w:spacing w:val="20"/>
        </w:rPr>
        <w:t> </w:t>
      </w:r>
      <w:r>
        <w:rPr>
          <w:color w:val="6E6158"/>
        </w:rPr>
        <w:t>which</w:t>
      </w:r>
      <w:r>
        <w:rPr>
          <w:color w:val="6E6158"/>
          <w:spacing w:val="20"/>
        </w:rPr>
        <w:t> </w:t>
      </w:r>
      <w:r>
        <w:rPr>
          <w:color w:val="6E6158"/>
        </w:rPr>
        <w:t>make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grind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litigation</w:t>
      </w:r>
      <w:r>
        <w:rPr>
          <w:color w:val="6E6158"/>
          <w:spacing w:val="20"/>
        </w:rPr>
        <w:t> </w:t>
      </w:r>
      <w:r>
        <w:rPr>
          <w:color w:val="6E6158"/>
        </w:rPr>
        <w:t>all</w:t>
      </w:r>
      <w:r>
        <w:rPr>
          <w:color w:val="6E6158"/>
          <w:spacing w:val="20"/>
        </w:rPr>
        <w:t> </w:t>
      </w:r>
      <w:r>
        <w:rPr>
          <w:color w:val="6E6158"/>
        </w:rPr>
        <w:t>worth</w:t>
      </w:r>
      <w:r>
        <w:rPr>
          <w:color w:val="6E6158"/>
          <w:spacing w:val="20"/>
        </w:rPr>
        <w:t> </w:t>
      </w:r>
      <w:r>
        <w:rPr>
          <w:color w:val="6E6158"/>
        </w:rPr>
        <w:t>it.</w:t>
      </w:r>
    </w:p>
    <w:p>
      <w:pPr>
        <w:pStyle w:val="BodyText"/>
        <w:spacing w:line="292" w:lineRule="auto" w:before="197"/>
        <w:ind w:left="104"/>
      </w:pPr>
      <w:r>
        <w:rPr>
          <w:color w:val="6E6158"/>
        </w:rPr>
        <w:t>A Golden State Warriors and Utah Jazz fan, Jas recharges his batteries by playing basketball and</w:t>
      </w:r>
      <w:r>
        <w:rPr>
          <w:color w:val="6E6158"/>
          <w:spacing w:val="40"/>
        </w:rPr>
        <w:t> </w:t>
      </w:r>
      <w:r>
        <w:rPr>
          <w:color w:val="6E6158"/>
        </w:rPr>
        <w:t>enjoying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outdoors.</w:t>
      </w:r>
      <w:r>
        <w:rPr>
          <w:color w:val="6E6158"/>
          <w:spacing w:val="26"/>
        </w:rPr>
        <w:t> </w:t>
      </w:r>
      <w:r>
        <w:rPr>
          <w:color w:val="6E6158"/>
        </w:rPr>
        <w:t>Newly</w:t>
      </w:r>
      <w:r>
        <w:rPr>
          <w:color w:val="6E6158"/>
          <w:spacing w:val="26"/>
        </w:rPr>
        <w:t> </w:t>
      </w:r>
      <w:r>
        <w:rPr>
          <w:color w:val="6E6158"/>
        </w:rPr>
        <w:t>engaged,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fiancé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also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path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becoming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attorney.</w:t>
      </w:r>
    </w:p>
    <w:p>
      <w:pPr>
        <w:pStyle w:val="BodyText"/>
        <w:spacing w:before="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65421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51327pt;width:1.65pt;height:1.65pt;mso-position-horizontal-relative:page;mso-position-vertical-relative:paragraph;z-index:15729152" id="docshape11" coordorigin="1675,103" coordsize="33,33" path="m1696,136l1687,136,1683,134,1676,128,1675,124,1675,115,1676,111,1683,105,1687,103,1696,103,1699,105,1706,111,1707,115,1707,119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spacing w:line="278" w:lineRule="auto" w:before="137"/>
        <w:ind w:left="609" w:right="3692" w:hanging="253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245797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4118pt;width:1.65pt;height:1.65pt;mso-position-horizontal-relative:page;mso-position-vertical-relative:paragraph;z-index:15729664" id="docshape12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1223708</wp:posOffset>
                </wp:positionH>
                <wp:positionV relativeFrom="paragraph">
                  <wp:posOffset>338808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6.677862pt;width:1.65pt;height:1.65pt;mso-position-horizontal-relative:page;mso-position-vertical-relative:paragraph;z-index:15730176" id="docshape13" coordorigin="1927,534" coordsize="33,33" path="m1948,566l1939,566,1935,565,1929,558,1927,554,1927,545,1929,542,1935,535,1939,534,1948,534,1952,535,1958,542,1960,545,1960,550,1960,554,1958,558,1952,565,1948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 </w:t>
      </w:r>
      <w:r>
        <w:rPr>
          <w:i/>
          <w:color w:val="6E6158"/>
          <w:sz w:val="20"/>
        </w:rPr>
        <w:t>Valedictorian</w:t>
      </w:r>
      <w:r>
        <w:rPr>
          <w:color w:val="6E6158"/>
          <w:sz w:val="19"/>
        </w:rPr>
        <w:t>, San Joaquin College of Law Executive</w:t>
      </w:r>
      <w:r>
        <w:rPr>
          <w:color w:val="6E6158"/>
          <w:spacing w:val="-14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13"/>
          <w:sz w:val="19"/>
        </w:rPr>
        <w:t> </w: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Joaquin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Agricultural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Review</w:t>
      </w:r>
    </w:p>
    <w:p>
      <w:pPr>
        <w:pStyle w:val="BodyText"/>
        <w:spacing w:before="13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148928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26684pt;width:1.65pt;height:1.65pt;mso-position-horizontal-relative:page;mso-position-vertical-relative:paragraph;z-index:15730688" id="docshape14" coordorigin="1675,235" coordsize="33,33" path="m1696,267l1687,267,1683,265,1676,259,1675,255,1675,246,1676,242,1683,236,1687,235,1696,235,1699,236,1706,242,1707,246,1707,251,1707,255,1706,259,1699,265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Los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Angeles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152472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707pt;width:1.65pt;height:1.65pt;mso-position-horizontal-relative:page;mso-position-vertical-relative:paragraph;z-index:15731200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158008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579pt;width:1.65pt;height:1.65pt;mso-position-horizontal-relative:page;mso-position-vertical-relative:paragraph;z-index:15731712" id="docshape1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Rising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11"/>
          <w:sz w:val="19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2024-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173667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458pt;width:1.65pt;height:1.65pt;mso-position-horizontal-relative:page;mso-position-vertical-relative:paragraph;z-index:15732224" id="docshape17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Witkin</w:t>
      </w:r>
      <w:r>
        <w:rPr>
          <w:color w:val="6E6158"/>
          <w:spacing w:val="11"/>
        </w:rPr>
        <w:t> </w:t>
      </w:r>
      <w:r>
        <w:rPr>
          <w:color w:val="6E6158"/>
        </w:rPr>
        <w:t>Awards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Academic</w:t>
      </w:r>
      <w:r>
        <w:rPr>
          <w:color w:val="6E6158"/>
          <w:spacing w:val="12"/>
        </w:rPr>
        <w:t> </w:t>
      </w:r>
      <w:r>
        <w:rPr>
          <w:color w:val="6E6158"/>
        </w:rPr>
        <w:t>Excellence,</w:t>
      </w:r>
      <w:r>
        <w:rPr>
          <w:color w:val="6E6158"/>
          <w:spacing w:val="12"/>
        </w:rPr>
        <w:t> </w:t>
      </w:r>
      <w:r>
        <w:rPr>
          <w:color w:val="6E6158"/>
        </w:rPr>
        <w:t>Issued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Witkin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Institute,</w:t>
      </w:r>
      <w:r>
        <w:rPr>
          <w:color w:val="6E6158"/>
          <w:spacing w:val="12"/>
        </w:rPr>
        <w:t> </w:t>
      </w:r>
      <w:r>
        <w:rPr>
          <w:color w:val="6E6158"/>
        </w:rPr>
        <w:t>May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1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152445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603pt;width:1.65pt;height:1.65pt;mso-position-horizontal-relative:page;mso-position-vertical-relative:paragraph;z-index:15732736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415978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4219pt;width:1.65pt;height:1.65pt;mso-position-horizontal-relative:page;mso-position-vertical-relative:paragraph;z-index:15733248" id="docshape1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Law Professor, San Joaquin College of Law, August 2022 – </w:t>
      </w:r>
      <w:r>
        <w:rPr>
          <w:color w:val="6E6158"/>
        </w:rPr>
        <w:t>Present Member, Fresno County Bar Association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760" id="docshape2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Professor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Advanced</w:t>
      </w:r>
      <w:r>
        <w:rPr>
          <w:color w:val="6E6158"/>
          <w:spacing w:val="12"/>
        </w:rPr>
        <w:t> </w:t>
      </w:r>
      <w:r>
        <w:rPr>
          <w:color w:val="6E6158"/>
        </w:rPr>
        <w:t>Research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Writing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Course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85" w:lineRule="auto" w:before="137"/>
        <w:ind w:left="356" w:right="15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251111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72547pt;width:1.65pt;height:1.65pt;mso-position-horizontal-relative:page;mso-position-vertical-relative:paragraph;z-index:15734272" id="docshape21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Groundwater Managed: California Takes Its First Step Towards Groundwater Sustainability, </w:t>
      </w:r>
      <w:r>
        <w:rPr>
          <w:i/>
          <w:color w:val="6E6158"/>
          <w:sz w:val="20"/>
        </w:rPr>
        <w:t>San</w:t>
      </w:r>
      <w:r>
        <w:rPr>
          <w:i/>
          <w:color w:val="6E6158"/>
          <w:sz w:val="20"/>
        </w:rPr>
        <w:t> Joaquin Agricultural Law Review</w:t>
      </w:r>
      <w:r>
        <w:rPr>
          <w:color w:val="6E6158"/>
          <w:sz w:val="19"/>
        </w:rPr>
        <w:t>, Volume 25 </w:t>
      </w:r>
      <w:r>
        <w:rPr>
          <w:rFonts w:ascii="Arial" w:hAnsi="Arial"/>
          <w:color w:val="6E6158"/>
          <w:sz w:val="19"/>
        </w:rPr>
        <w:t>· </w:t>
      </w:r>
      <w:r>
        <w:rPr>
          <w:color w:val="6E6158"/>
          <w:sz w:val="19"/>
        </w:rPr>
        <w:t>Oct 1, 2016</w:t>
      </w:r>
    </w:p>
    <w:p>
      <w:pPr>
        <w:pStyle w:val="Heading1"/>
        <w:spacing w:before="288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157547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335pt;width:1.65pt;height:1.65pt;mso-position-horizontal-relative:page;mso-position-vertical-relative:paragraph;z-index:15734784" id="docshape2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line="427" w:lineRule="auto" w:before="147"/>
        <w:ind w:left="356" w:right="7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157916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4347pt;width:1.65pt;height:1.65pt;mso-position-horizontal-relative:page;mso-position-vertical-relative:paragraph;z-index:15735296" id="docshape2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416281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099pt;width:1.65pt;height:1.65pt;mso-position-horizontal-relative:page;mso-position-vertical-relative:paragraph;z-index:15735808" id="docshape24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English Punjabi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gi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2025-06-30T21:52:50Z</dcterms:created>
  <dcterms:modified xsi:type="dcterms:W3CDTF">2025-06-30T21:52:50Z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