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3856" y="763308"/>
                            <a:ext cx="15246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MCGREGOR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Tax</w:t>
                                </w:r>
                                <w:r>
                                  <w:rPr>
                                    <w:color w:val="FFFFFF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48481" y="2500373"/>
                            <a:ext cx="16154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jmcgregor@fennemorelaw.com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15;top:1762;width:240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MCGREGOR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Tax</w:t>
                          </w:r>
                          <w:r>
                            <w:rPr>
                              <w:color w:val="FFFF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559.753.2802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44;top:4497;width:254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jmcgregor@fennemorelaw.com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JOHN</w:t>
      </w:r>
      <w:r>
        <w:rPr>
          <w:color w:val="FF8100"/>
          <w:spacing w:val="5"/>
        </w:rPr>
        <w:t> </w:t>
      </w: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MCGREGOR</w:t>
      </w:r>
    </w:p>
    <w:p>
      <w:pPr>
        <w:pStyle w:val="BodyText"/>
        <w:spacing w:line="297" w:lineRule="auto" w:before="146"/>
        <w:ind w:left="104" w:right="409"/>
      </w:pPr>
      <w:r>
        <w:rPr>
          <w:color w:val="6E6158"/>
        </w:rPr>
        <w:t>John J. McGregor is an Of Counsel attorney who works out of our Fresno office. A seasoned</w:t>
      </w:r>
      <w:r>
        <w:rPr>
          <w:color w:val="6E6158"/>
          <w:spacing w:val="40"/>
        </w:rPr>
        <w:t> </w:t>
      </w:r>
      <w:r>
        <w:rPr>
          <w:color w:val="6E6158"/>
        </w:rPr>
        <w:t>professional with over 40 years of experience in taxation and business transactions, John is</w:t>
      </w:r>
      <w:r>
        <w:rPr>
          <w:color w:val="6E6158"/>
          <w:spacing w:val="40"/>
        </w:rPr>
        <w:t> </w:t>
      </w:r>
      <w:r>
        <w:rPr>
          <w:color w:val="6E6158"/>
        </w:rPr>
        <w:t>certified as a specialist in Taxation Law by the State Bar of California Board of Legal</w:t>
      </w:r>
    </w:p>
    <w:p>
      <w:pPr>
        <w:pStyle w:val="BodyText"/>
        <w:spacing w:line="297" w:lineRule="auto"/>
        <w:ind w:left="104" w:right="409"/>
      </w:pPr>
      <w:r>
        <w:rPr>
          <w:color w:val="6E6158"/>
        </w:rPr>
        <w:t>Specialization. He has successfully represented taxpayers in income, estate, property, sales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use tax controversies in federal courts and before the Internal Revenue Service, the California</w:t>
      </w:r>
      <w:r>
        <w:rPr>
          <w:color w:val="6E6158"/>
          <w:spacing w:val="40"/>
        </w:rPr>
        <w:t> </w:t>
      </w:r>
      <w:r>
        <w:rPr>
          <w:color w:val="6E6158"/>
        </w:rPr>
        <w:t>Franchise Tax Board, and the California Board of Equalization.</w:t>
      </w:r>
    </w:p>
    <w:p>
      <w:pPr>
        <w:pStyle w:val="BodyText"/>
        <w:spacing w:line="292" w:lineRule="auto" w:before="188"/>
        <w:ind w:left="104" w:right="191"/>
      </w:pPr>
      <w:r>
        <w:rPr>
          <w:color w:val="6E6158"/>
        </w:rPr>
        <w:t>Additionally,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tenure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Assessment</w:t>
      </w:r>
      <w:r>
        <w:rPr>
          <w:color w:val="6E6158"/>
          <w:spacing w:val="14"/>
        </w:rPr>
        <w:t> </w:t>
      </w:r>
      <w:r>
        <w:rPr>
          <w:color w:val="6E6158"/>
        </w:rPr>
        <w:t>Appeals</w:t>
      </w:r>
      <w:r>
        <w:rPr>
          <w:color w:val="6E6158"/>
          <w:spacing w:val="14"/>
        </w:rPr>
        <w:t> </w:t>
      </w:r>
      <w:r>
        <w:rPr>
          <w:color w:val="6E6158"/>
        </w:rPr>
        <w:t>Board is a testament to his knowledge in California property tax disputes.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951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Laws,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right="2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013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433484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652pt;width:1.65pt;height:1.65pt;mso-position-horizontal-relative:page;mso-position-vertical-relative:paragraph;z-index:15730176" id="docshape1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San Francisco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157547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304pt;width:1.65pt;height:1.65pt;mso-position-horizontal-relative:page;mso-position-vertical-relative:paragraph;z-index:15730688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right="6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175277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342pt;width:1.65pt;height:1.65pt;mso-position-horizontal-relative:page;mso-position-vertical-relative:paragraph;z-index:15731200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438809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1956pt;width:1.65pt;height:1.65pt;mso-position-horizontal-relative:page;mso-position-vertical-relative:paragraph;z-index:15731712" id="docshape16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</w:t>
      </w:r>
      <w:r>
        <w:rPr>
          <w:color w:val="6E6158"/>
          <w:spacing w:val="-2"/>
        </w:rPr>
        <w:t>Agribusiness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10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608pt;width:1.65pt;height:1.65pt;mso-position-horizontal-relative:page;mso-position-vertical-relative:paragraph;z-index:15732224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416158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353pt;width:1.65pt;height:1.65pt;mso-position-horizontal-relative:page;mso-position-vertical-relative:paragraph;z-index:15732736" id="docshape1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Only elected member of the American Law Institute practicing in the Central </w:t>
      </w:r>
      <w:r>
        <w:rPr>
          <w:color w:val="6E6158"/>
        </w:rPr>
        <w:t>Valley AV® Preeminent™ Peer Review Rated by Martindale Hubbell</w:t>
      </w:r>
    </w:p>
    <w:p>
      <w:pPr>
        <w:pStyle w:val="BodyText"/>
        <w:spacing w:line="420" w:lineRule="auto"/>
        <w:ind w:right="16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54562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6265pt;width:1.65pt;height:1.65pt;mso-position-horizontal-relative:page;mso-position-vertical-relative:paragraph;z-index:15733248" id="docshape19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318095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6904pt;width:1.65pt;height:1.65pt;mso-position-horizontal-relative:page;mso-position-vertical-relative:paragraph;z-index:15733760" id="docshape20" coordorigin="1675,501" coordsize="33,33" path="m1696,533l1687,533,1683,532,1676,526,1675,522,1675,513,1676,509,1683,503,1687,501,1696,501,1699,503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 California Super Lawyer in the field of Taxation, 2005, 2008-</w:t>
      </w:r>
      <w:r>
        <w:rPr>
          <w:color w:val="6E6158"/>
        </w:rPr>
        <w:t>2025 Marquis’ Who’s Who in America</w:t>
      </w:r>
    </w:p>
    <w:p>
      <w:pPr>
        <w:pStyle w:val="BodyText"/>
        <w:spacing w:line="427" w:lineRule="auto"/>
        <w:ind w:right="4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58720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3679pt;width:1.65pt;height:1.65pt;mso-position-horizontal-relative:page;mso-position-vertical-relative:paragraph;z-index:15734272" id="docshape2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317086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7422pt;width:1.65pt;height:1.65pt;mso-position-horizontal-relative:page;mso-position-vertical-relative:paragraph;z-index:15734784" id="docshape22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Marquis’ Who’s Who in American </w:t>
      </w:r>
      <w:r>
        <w:rPr>
          <w:color w:val="6E6158"/>
        </w:rPr>
        <w:t>Law Marquis’ Who’s Who in the West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5296" id="docshape2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1983</w:t>
      </w:r>
      <w:r>
        <w:rPr>
          <w:color w:val="6E6158"/>
          <w:spacing w:val="13"/>
        </w:rPr>
        <w:t> </w:t>
      </w:r>
      <w:r>
        <w:rPr>
          <w:color w:val="6E6158"/>
        </w:rPr>
        <w:t>volunteer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year</w:t>
      </w:r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12pt;width:1.65pt;height:1.65pt;mso-position-horizontal-relative:page;mso-position-vertical-relative:paragraph;z-index:15735808" id="docshape24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Alumnus of the Year of the Fresno Chapter of the University of California Hastings College</w:t>
      </w:r>
      <w:r>
        <w:rPr>
          <w:color w:val="6E6158"/>
          <w:spacing w:val="40"/>
        </w:rPr>
        <w:t> </w:t>
      </w:r>
      <w:r>
        <w:rPr>
          <w:color w:val="6E6158"/>
        </w:rPr>
        <w:t>of Law Alumni Association</w:t>
      </w:r>
    </w:p>
    <w:p>
      <w:pPr>
        <w:pStyle w:val="Heading1"/>
        <w:spacing w:before="15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157960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828pt;width:1.65pt;height:1.65pt;mso-position-horizontal-relative:page;mso-position-vertical-relative:paragraph;z-index:15736320" id="docshape2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“New</w:t>
      </w:r>
      <w:r>
        <w:rPr>
          <w:color w:val="6E6158"/>
          <w:spacing w:val="9"/>
        </w:rPr>
        <w:t> </w:t>
      </w:r>
      <w:r>
        <w:rPr>
          <w:color w:val="6E6158"/>
        </w:rPr>
        <w:t>Wine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AMT</w:t>
      </w:r>
      <w:r>
        <w:rPr>
          <w:color w:val="6E6158"/>
          <w:spacing w:val="10"/>
        </w:rPr>
        <w:t> </w:t>
      </w:r>
      <w:r>
        <w:rPr>
          <w:color w:val="6E6158"/>
        </w:rPr>
        <w:t>Old</w:t>
      </w:r>
      <w:r>
        <w:rPr>
          <w:color w:val="6E6158"/>
          <w:spacing w:val="9"/>
        </w:rPr>
        <w:t> </w:t>
      </w:r>
      <w:r>
        <w:rPr>
          <w:color w:val="6E6158"/>
        </w:rPr>
        <w:t>Bottle,”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Charles</w:t>
      </w:r>
      <w:r>
        <w:rPr>
          <w:color w:val="6E6158"/>
          <w:spacing w:val="10"/>
        </w:rPr>
        <w:t> </w:t>
      </w:r>
      <w:r>
        <w:rPr>
          <w:color w:val="6E6158"/>
        </w:rPr>
        <w:t>Davenport,</w:t>
      </w:r>
      <w:r>
        <w:rPr>
          <w:color w:val="6E6158"/>
          <w:spacing w:val="9"/>
        </w:rPr>
        <w:t> </w:t>
      </w:r>
      <w:r>
        <w:rPr>
          <w:color w:val="6E6158"/>
        </w:rPr>
        <w:t>74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Notes</w:t>
      </w:r>
      <w:r>
        <w:rPr>
          <w:color w:val="6E6158"/>
          <w:spacing w:val="10"/>
        </w:rPr>
        <w:t> </w:t>
      </w:r>
      <w:r>
        <w:rPr>
          <w:color w:val="6E6158"/>
        </w:rPr>
        <w:t>939,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1997</w:t>
      </w:r>
    </w:p>
    <w:p>
      <w:pPr>
        <w:pStyle w:val="BodyText"/>
        <w:spacing w:line="292" w:lineRule="auto" w:before="174"/>
        <w:ind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262899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0745pt;width:1.65pt;height:1.65pt;mso-position-horizontal-relative:page;mso-position-vertical-relative:paragraph;z-index:15736832" id="docshape2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“Taxation of Real Property Transfers,” (1981) and supplements; California </w:t>
      </w:r>
      <w:r>
        <w:rPr>
          <w:color w:val="6E6158"/>
        </w:rPr>
        <w:t>Continuing Education of the Bar</w:t>
      </w:r>
    </w:p>
    <w:p>
      <w:pPr>
        <w:pStyle w:val="BodyText"/>
        <w:spacing w:line="292" w:lineRule="auto" w:before="131"/>
        <w:ind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235859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1594pt;width:1.65pt;height:1.65pt;mso-position-horizontal-relative:page;mso-position-vertical-relative:paragraph;z-index:15737344" id="docshape2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“Collection of Delinquent Federal Taxes,” with Charles Davenport, 28 U.S.C. Tax Institute 589, </w:t>
      </w:r>
      <w:r>
        <w:rPr>
          <w:color w:val="6E6158"/>
          <w:spacing w:val="-4"/>
        </w:rPr>
        <w:t>1976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143112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693pt;width:1.65pt;height:1.65pt;mso-position-horizontal-relative:page;mso-position-vertical-relative:paragraph;z-index:15737856" id="docshape2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427" w:lineRule="auto" w:before="174"/>
        <w:ind w:right="10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175447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736pt;width:1.65pt;height:1.65pt;mso-position-horizontal-relative:page;mso-position-vertical-relative:paragraph;z-index:15738368" id="docshape2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433812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8485pt;width:1.65pt;height:1.65pt;mso-position-horizontal-relative:page;mso-position-vertical-relative:paragraph;z-index:15738880" id="docshape3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California CPA Society Farmers’ Tax and Accounting </w:t>
      </w:r>
      <w:r>
        <w:rPr>
          <w:color w:val="6E6158"/>
        </w:rPr>
        <w:t>Conferences Presenter, Annual Meetings of the California Tax Bars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60239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3281pt;width:1.65pt;height:1.65pt;mso-position-horizontal-relative:page;mso-position-vertical-relative:paragraph;z-index:15739392" id="docshape31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-1"/>
        </w:rPr>
        <w:t> </w:t>
      </w:r>
      <w:r>
        <w:rPr>
          <w:color w:val="6E6158"/>
        </w:rPr>
        <w:t>IRS Tax </w:t>
      </w:r>
      <w:r>
        <w:rPr>
          <w:color w:val="6E6158"/>
          <w:spacing w:val="-2"/>
        </w:rPr>
        <w:t>Institutes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175396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733pt;width:1.65pt;height:1.65pt;mso-position-horizontal-relative:page;mso-position-vertical-relative:paragraph;z-index:15739904" id="docshape3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Fall</w:t>
      </w:r>
      <w:r>
        <w:rPr>
          <w:color w:val="6E6158"/>
          <w:spacing w:val="11"/>
        </w:rPr>
        <w:t> </w:t>
      </w:r>
      <w:r>
        <w:rPr>
          <w:color w:val="6E6158"/>
        </w:rPr>
        <w:t>Section</w:t>
      </w:r>
      <w:r>
        <w:rPr>
          <w:color w:val="6E6158"/>
          <w:spacing w:val="11"/>
        </w:rPr>
        <w:t> </w:t>
      </w:r>
      <w:r>
        <w:rPr>
          <w:color w:val="6E6158"/>
        </w:rPr>
        <w:t>Education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420" w:lineRule="auto" w:before="182"/>
        <w:ind w:right="5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175346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778pt;width:1.65pt;height:1.65pt;mso-position-horizontal-relative:page;mso-position-vertical-relative:paragraph;z-index:15740416" id="docshape3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433711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0524pt;width:1.65pt;height:1.65pt;mso-position-horizontal-relative:page;mso-position-vertical-relative:paragraph;z-index:15740928" id="docshape3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 of Law, San Joaquin College of Law, teaching federal tax </w:t>
      </w:r>
      <w:r>
        <w:rPr>
          <w:color w:val="6E6158"/>
        </w:rPr>
        <w:t>procedure Guest lecturer, California State University, Fresno, teaching mergers and acquisitions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4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157861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039pt;width:1.65pt;height:1.65pt;mso-position-horizontal-relative:page;mso-position-vertical-relative:paragraph;z-index:15741440" id="docshape3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416227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788pt;width:1.65pt;height:1.65pt;mso-position-horizontal-relative:page;mso-position-vertical-relative:paragraph;z-index:15741952" id="docshape3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Law Institute, 1991-present Trustee, Community Health Systems, 2011 – </w:t>
      </w:r>
      <w:r>
        <w:rPr>
          <w:color w:val="6E6158"/>
        </w:rPr>
        <w:t>2022</w:t>
      </w:r>
    </w:p>
    <w:p>
      <w:pPr>
        <w:pStyle w:val="BodyText"/>
        <w:spacing w:line="420" w:lineRule="auto" w:before="6"/>
        <w:ind w:right="2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63507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566pt;width:1.65pt;height:1.65pt;mso-position-horizontal-relative:page;mso-position-vertical-relative:paragraph;z-index:15742464" id="docshape3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327040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1205pt;width:1.65pt;height:1.65pt;mso-position-horizontal-relative:page;mso-position-vertical-relative:paragraph;z-index:15742976" id="docshape38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 California Health Sciences University 2012 – </w:t>
      </w:r>
      <w:r>
        <w:rPr>
          <w:color w:val="6E6158"/>
        </w:rPr>
        <w:t>2023 Community Advisor, San Joaquin Valley Town Hall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63855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980pt;width:1.65pt;height:1.65pt;mso-position-horizontal-relative:page;mso-position-vertical-relative:paragraph;z-index:15743488" id="docshape3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Taxation</w:t>
      </w:r>
      <w:r>
        <w:rPr>
          <w:color w:val="6E6158"/>
          <w:spacing w:val="12"/>
        </w:rPr>
        <w:t> </w:t>
      </w:r>
      <w:r>
        <w:rPr>
          <w:color w:val="6E6158"/>
        </w:rPr>
        <w:t>Section</w:t>
      </w:r>
      <w:r>
        <w:rPr>
          <w:color w:val="6E6158"/>
          <w:spacing w:val="13"/>
        </w:rPr>
        <w:t> </w:t>
      </w:r>
      <w:r>
        <w:rPr>
          <w:color w:val="6E6158"/>
        </w:rPr>
        <w:t>Executive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(1983-</w:t>
      </w:r>
      <w:r>
        <w:rPr>
          <w:color w:val="6E6158"/>
          <w:spacing w:val="-5"/>
        </w:rPr>
        <w:t>86)</w:t>
      </w:r>
    </w:p>
    <w:p>
      <w:pPr>
        <w:pStyle w:val="BodyText"/>
        <w:spacing w:line="292" w:lineRule="auto" w:before="182"/>
        <w:ind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268315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23pt;width:1.65pt;height:1.65pt;mso-position-horizontal-relative:page;mso-position-vertical-relative:paragraph;z-index:15744000" id="docshape40" coordorigin="1675,423" coordsize="33,33" path="m1696,455l1687,455,1683,454,1676,447,1675,443,1675,434,1676,430,1683,424,1687,423,1696,423,1699,424,1706,430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State Bar of California Taxation Section Standards of Tax Practice Committee (1997- </w:t>
      </w:r>
      <w:r>
        <w:rPr>
          <w:color w:val="6E6158"/>
          <w:spacing w:val="-2"/>
        </w:rPr>
        <w:t>1998)</w:t>
      </w:r>
    </w:p>
    <w:p>
      <w:pPr>
        <w:pStyle w:val="BodyText"/>
        <w:spacing w:line="420" w:lineRule="auto" w:before="124"/>
        <w:ind w:right="4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143184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34pt;width:1.65pt;height:1.65pt;mso-position-horizontal-relative:page;mso-position-vertical-relative:paragraph;z-index:15744512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401549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8084pt;width:1.65pt;height:1.65pt;mso-position-horizontal-relative:page;mso-position-vertical-relative:paragraph;z-index:15745024" id="docshape42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 The California Tax Lawyer, 1985-1986 Director, Fresno County Bar Association, 1983-</w:t>
      </w:r>
      <w:r>
        <w:rPr>
          <w:color w:val="6E6158"/>
        </w:rPr>
        <w:t>1986</w:t>
      </w:r>
    </w:p>
    <w:p>
      <w:pPr>
        <w:pStyle w:val="BodyText"/>
        <w:spacing w:line="420" w:lineRule="auto" w:before="6"/>
        <w:ind w:right="2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63434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858pt;width:1.65pt;height:1.65pt;mso-position-horizontal-relative:page;mso-position-vertical-relative:paragraph;z-index:15745536" id="docshape43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321800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8625pt;width:1.65pt;height:1.65pt;mso-position-horizontal-relative:page;mso-position-vertical-relative:paragraph;z-index:15746048" id="docshape44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Fresno County Young Lawyers Association, </w:t>
      </w:r>
      <w:r>
        <w:rPr>
          <w:color w:val="6E6158"/>
        </w:rPr>
        <w:t>1982 Member, State Bar of California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63782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273pt;width:1.65pt;height:1.65pt;mso-position-horizontal-relative:page;mso-position-vertical-relative:paragraph;z-index:15746560" id="docshape4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157870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74pt;width:1.65pt;height:1.65pt;mso-position-horizontal-relative:page;mso-position-vertical-relative:paragraph;z-index:15747072" id="docshape4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ax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mcgrego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2025-06-30T21:45:06Z</dcterms:created>
  <dcterms:modified xsi:type="dcterms:W3CDTF">2025-06-30T21:45:06Z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