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/>
        <w:ind w:left="-99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6066790" cy="3317875"/>
                <wp:effectExtent l="0" t="0" r="0" b="6350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3317875"/>
                          <a:chExt cx="6066790" cy="3317875"/>
                        </a:xfrm>
                      </wpg:grpSpPr>
                      <pic:pic>
                        <pic:nvPicPr>
                          <pic:cNvPr id="2" name="Image 2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304871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3033212" y="268700"/>
                            <a:ext cx="3033395" cy="3049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3049270">
                                <a:moveTo>
                                  <a:pt x="3033212" y="3048714"/>
                                </a:moveTo>
                                <a:lnTo>
                                  <a:pt x="0" y="3048714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30487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493097" y="1798230"/>
                            <a:ext cx="211899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18995" h="320675">
                                <a:moveTo>
                                  <a:pt x="2118601" y="315201"/>
                                </a:moveTo>
                                <a:lnTo>
                                  <a:pt x="0" y="315201"/>
                                </a:lnTo>
                                <a:lnTo>
                                  <a:pt x="0" y="320370"/>
                                </a:lnTo>
                                <a:lnTo>
                                  <a:pt x="2118601" y="320370"/>
                                </a:lnTo>
                                <a:lnTo>
                                  <a:pt x="2118601" y="315201"/>
                                </a:lnTo>
                                <a:close/>
                              </a:path>
                              <a:path w="2118995" h="320675">
                                <a:moveTo>
                                  <a:pt x="21186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2118601" y="5168"/>
                                </a:lnTo>
                                <a:lnTo>
                                  <a:pt x="21186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033212" y="268700"/>
                            <a:ext cx="3033395" cy="3049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370"/>
                                <w:rPr>
                                  <w:rFonts w:ascii="Times New Roman"/>
                                  <w:sz w:val="39"/>
                                </w:rPr>
                              </w:pPr>
                            </w:p>
                            <w:p>
                              <w:pPr>
                                <w:spacing w:line="216" w:lineRule="auto" w:before="0"/>
                                <w:ind w:left="1477" w:right="1475" w:hanging="1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ADRIAN D’AMICO</w:t>
                              </w:r>
                            </w:p>
                            <w:p>
                              <w:pPr>
                                <w:spacing w:line="199" w:lineRule="auto" w:before="89"/>
                                <w:ind w:left="766" w:right="764" w:hanging="1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z w:val="24"/>
                                </w:rPr>
                                <w:t>Director of Emerging Technology and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Innovation</w:t>
                              </w:r>
                            </w:p>
                            <w:p>
                              <w:pPr>
                                <w:spacing w:line="240" w:lineRule="auto" w:before="6"/>
                                <w:rPr>
                                  <w:sz w:val="24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Artificial</w:t>
                                </w:r>
                                <w:r>
                                  <w:rPr>
                                    <w:color w:val="FFFFFF"/>
                                    <w:spacing w:val="5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Intelligence</w:t>
                                </w:r>
                                <w:r>
                                  <w:rPr>
                                    <w:color w:val="FFFFFF"/>
                                    <w:spacing w:val="6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(AI)</w:t>
                                </w:r>
                                <w:r>
                                  <w:rPr>
                                    <w:color w:val="FFFFFF"/>
                                    <w:spacing w:val="6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Consulting</w:t>
                                </w:r>
                              </w:hyperlink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line="240" w:lineRule="auto" w:before="38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Fennemore</w:t>
                                </w:r>
                                <w:r>
                                  <w:rPr>
                                    <w:color w:val="FFFFFF"/>
                                    <w:spacing w:val="7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Forward</w:t>
                                </w:r>
                              </w:hyperlink>
                            </w:p>
                            <w:p>
                              <w:pPr>
                                <w:spacing w:before="54"/>
                                <w:ind w:left="0" w:right="0" w:firstLine="0"/>
                                <w:jc w:val="center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602.916.5388</w:t>
                              </w:r>
                            </w:p>
                            <w:p>
                              <w:pPr>
                                <w:spacing w:before="119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adamico@fennemorelaw.com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77.7pt;height:261.25pt;mso-position-horizontal-relative:char;mso-position-vertical-relative:line" id="docshapegroup1" coordorigin="0,0" coordsize="9554,5225">
                <v:shape style="position:absolute;left:0;top:0;width:2165;height:424" type="#_x0000_t75" id="docshape2" href="https://www.fennemorelaw.com/" stroked="false">
                  <v:imagedata r:id="rId5" o:title=""/>
                </v:shape>
                <v:shape style="position:absolute;left:0;top:423;width:4777;height:4802" type="#_x0000_t75" id="docshape3" stroked="false">
                  <v:imagedata r:id="rId7" o:title=""/>
                </v:shape>
                <v:rect style="position:absolute;left:4776;top:423;width:4777;height:4802" id="docshape4" filled="true" fillcolor="#262424" stroked="false">
                  <v:fill type="solid"/>
                </v:rect>
                <v:shape style="position:absolute;left:5500;top:2831;width:3337;height:505" id="docshape5" coordorigin="5501,2832" coordsize="3337,505" path="m8837,3328l5501,3328,5501,3336,8837,3336,8837,3328xm8837,2832l5501,2832,5501,2840,8837,2840,8837,2832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4776;top:423;width:4777;height:4802" type="#_x0000_t202" id="docshape6" filled="false" stroked="false">
                  <v:textbox inset="0,0,0,0">
                    <w:txbxContent>
                      <w:p>
                        <w:pPr>
                          <w:spacing w:line="240" w:lineRule="auto" w:before="370"/>
                          <w:rPr>
                            <w:rFonts w:ascii="Times New Roman"/>
                            <w:sz w:val="39"/>
                          </w:rPr>
                        </w:pPr>
                      </w:p>
                      <w:p>
                        <w:pPr>
                          <w:spacing w:line="216" w:lineRule="auto" w:before="0"/>
                          <w:ind w:left="1477" w:right="1475" w:hanging="1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ADRIAN D’AMICO</w:t>
                        </w:r>
                      </w:p>
                      <w:p>
                        <w:pPr>
                          <w:spacing w:line="199" w:lineRule="auto" w:before="89"/>
                          <w:ind w:left="766" w:right="764" w:hanging="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z w:val="24"/>
                          </w:rPr>
                          <w:t>Director of Emerging Technology and </w:t>
                        </w:r>
                        <w:r>
                          <w:rPr>
                            <w:color w:val="FFFFFF"/>
                            <w:sz w:val="24"/>
                          </w:rPr>
                          <w:t>Innovation</w:t>
                        </w:r>
                      </w:p>
                      <w:p>
                        <w:pPr>
                          <w:spacing w:line="240" w:lineRule="auto" w:before="6"/>
                          <w:rPr>
                            <w:sz w:val="24"/>
                          </w:rPr>
                        </w:pPr>
                      </w:p>
                      <w:p>
                        <w:pPr>
                          <w:spacing w:before="0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Artificial</w:t>
                          </w:r>
                          <w:r>
                            <w:rPr>
                              <w:color w:val="FFFFFF"/>
                              <w:spacing w:val="5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z w:val="16"/>
                            </w:rPr>
                            <w:t>Intelligence</w:t>
                          </w:r>
                          <w:r>
                            <w:rPr>
                              <w:color w:val="FFFFFF"/>
                              <w:spacing w:val="6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z w:val="16"/>
                            </w:rPr>
                            <w:t>(AI)</w:t>
                          </w:r>
                          <w:r>
                            <w:rPr>
                              <w:color w:val="FFFFFF"/>
                              <w:spacing w:val="6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Consulting</w:t>
                          </w:r>
                        </w:hyperlink>
                      </w:p>
                      <w:p>
                        <w:pPr>
                          <w:spacing w:line="240" w:lineRule="auto" w:before="0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line="240" w:lineRule="auto" w:before="38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before="0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z w:val="16"/>
                            </w:rPr>
                            <w:t>Fennemore</w:t>
                          </w:r>
                          <w:r>
                            <w:rPr>
                              <w:color w:val="FFFFFF"/>
                              <w:spacing w:val="7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Forward</w:t>
                          </w:r>
                        </w:hyperlink>
                      </w:p>
                      <w:p>
                        <w:pPr>
                          <w:spacing w:before="54"/>
                          <w:ind w:left="0" w:right="0" w:firstLine="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602.916.5388</w:t>
                        </w:r>
                      </w:p>
                      <w:p>
                        <w:pPr>
                          <w:spacing w:before="119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adamico@fennemorelaw.com</w:t>
                          </w:r>
                        </w:hyperlink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</w:p>
    <w:p>
      <w:pPr>
        <w:pStyle w:val="Heading1"/>
        <w:spacing w:before="72"/>
      </w:pPr>
      <w:r>
        <w:rPr>
          <w:color w:val="FF8100"/>
        </w:rPr>
        <w:t>ADRIAN</w:t>
      </w:r>
      <w:r>
        <w:rPr>
          <w:color w:val="FF8100"/>
          <w:spacing w:val="10"/>
        </w:rPr>
        <w:t> </w:t>
      </w:r>
      <w:r>
        <w:rPr>
          <w:color w:val="FF8100"/>
          <w:spacing w:val="-2"/>
        </w:rPr>
        <w:t>D'AMICO</w:t>
      </w:r>
    </w:p>
    <w:p>
      <w:pPr>
        <w:pStyle w:val="BodyText"/>
        <w:spacing w:line="295" w:lineRule="auto"/>
        <w:ind w:left="104" w:right="283"/>
      </w:pPr>
      <w:r>
        <w:rPr>
          <w:color w:val="6E6158"/>
        </w:rPr>
        <w:t>Adrian</w:t>
      </w:r>
      <w:r>
        <w:rPr>
          <w:color w:val="6E6158"/>
          <w:spacing w:val="31"/>
        </w:rPr>
        <w:t> </w:t>
      </w:r>
      <w:r>
        <w:rPr>
          <w:color w:val="6E6158"/>
        </w:rPr>
        <w:t>D’Amico</w:t>
      </w:r>
      <w:r>
        <w:rPr>
          <w:color w:val="6E6158"/>
          <w:spacing w:val="31"/>
        </w:rPr>
        <w:t> </w:t>
      </w:r>
      <w:r>
        <w:rPr>
          <w:color w:val="6E6158"/>
        </w:rPr>
        <w:t>is</w:t>
      </w:r>
      <w:r>
        <w:rPr>
          <w:color w:val="6E6158"/>
          <w:spacing w:val="31"/>
        </w:rPr>
        <w:t> </w:t>
      </w:r>
      <w:r>
        <w:rPr>
          <w:color w:val="6E6158"/>
        </w:rPr>
        <w:t>a</w:t>
      </w:r>
      <w:r>
        <w:rPr>
          <w:color w:val="6E6158"/>
          <w:spacing w:val="31"/>
        </w:rPr>
        <w:t> </w:t>
      </w:r>
      <w:r>
        <w:rPr>
          <w:color w:val="6E6158"/>
        </w:rPr>
        <w:t>Director</w:t>
      </w:r>
      <w:r>
        <w:rPr>
          <w:color w:val="6E6158"/>
          <w:spacing w:val="31"/>
        </w:rPr>
        <w:t> </w:t>
      </w:r>
      <w:r>
        <w:rPr>
          <w:color w:val="6E6158"/>
        </w:rPr>
        <w:t>in</w:t>
      </w:r>
      <w:r>
        <w:rPr>
          <w:color w:val="6E6158"/>
          <w:spacing w:val="31"/>
        </w:rPr>
        <w:t> </w:t>
      </w:r>
      <w:r>
        <w:rPr>
          <w:color w:val="6E6158"/>
        </w:rPr>
        <w:t>Fennemore’s</w:t>
      </w:r>
      <w:r>
        <w:rPr>
          <w:color w:val="6E6158"/>
          <w:spacing w:val="31"/>
        </w:rPr>
        <w:t> </w:t>
      </w:r>
      <w:hyperlink r:id="rId11">
        <w:r>
          <w:rPr>
            <w:color w:val="F5821F"/>
          </w:rPr>
          <w:t>Emerging</w:t>
        </w:r>
        <w:r>
          <w:rPr>
            <w:color w:val="F5821F"/>
            <w:spacing w:val="31"/>
          </w:rPr>
          <w:t> </w:t>
        </w:r>
        <w:r>
          <w:rPr>
            <w:color w:val="F5821F"/>
          </w:rPr>
          <w:t>Technology</w:t>
        </w:r>
        <w:r>
          <w:rPr>
            <w:color w:val="F5821F"/>
            <w:spacing w:val="31"/>
          </w:rPr>
          <w:t> </w:t>
        </w:r>
        <w:r>
          <w:rPr>
            <w:color w:val="F5821F"/>
          </w:rPr>
          <w:t>and</w:t>
        </w:r>
        <w:r>
          <w:rPr>
            <w:color w:val="F5821F"/>
            <w:spacing w:val="31"/>
          </w:rPr>
          <w:t> </w:t>
        </w:r>
        <w:r>
          <w:rPr>
            <w:color w:val="F5821F"/>
          </w:rPr>
          <w:t>Innovation</w:t>
        </w:r>
      </w:hyperlink>
      <w:r>
        <w:rPr>
          <w:color w:val="F5821F"/>
          <w:spacing w:val="31"/>
        </w:rPr>
        <w:t> </w:t>
      </w:r>
      <w:r>
        <w:rPr>
          <w:color w:val="6E6158"/>
        </w:rPr>
        <w:t>group.</w:t>
      </w:r>
      <w:r>
        <w:rPr>
          <w:color w:val="6E6158"/>
          <w:spacing w:val="31"/>
        </w:rPr>
        <w:t> </w:t>
      </w:r>
      <w:r>
        <w:rPr>
          <w:color w:val="6E6158"/>
        </w:rPr>
        <w:t>He helps lead the firm’s technology vision across strategic initiatives, including Project BlueWave AI,</w:t>
      </w:r>
      <w:r>
        <w:rPr>
          <w:color w:val="6E6158"/>
          <w:spacing w:val="40"/>
        </w:rPr>
        <w:t> </w:t>
      </w:r>
      <w:r>
        <w:rPr>
          <w:color w:val="6E6158"/>
        </w:rPr>
        <w:t>Essential Law, the adoption of Artificial Intelligence, and developing opportunities for </w:t>
      </w:r>
      <w:r>
        <w:rPr>
          <w:color w:val="6E6158"/>
        </w:rPr>
        <w:t>automated</w:t>
      </w:r>
      <w:r>
        <w:rPr>
          <w:color w:val="6E6158"/>
          <w:spacing w:val="40"/>
        </w:rPr>
        <w:t> </w:t>
      </w:r>
      <w:r>
        <w:rPr>
          <w:color w:val="6E6158"/>
        </w:rPr>
        <w:t>legal processes.</w:t>
      </w:r>
    </w:p>
    <w:p>
      <w:pPr>
        <w:pStyle w:val="BodyText"/>
        <w:spacing w:line="297" w:lineRule="auto" w:before="197"/>
        <w:ind w:left="104" w:right="706"/>
      </w:pPr>
      <w:r>
        <w:rPr>
          <w:color w:val="6E6158"/>
        </w:rPr>
        <w:t>Adrian has over 12 years of experience developing innovative legal technology solutions for</w:t>
      </w:r>
      <w:r>
        <w:rPr>
          <w:color w:val="6E6158"/>
          <w:spacing w:val="40"/>
        </w:rPr>
        <w:t> </w:t>
      </w:r>
      <w:r>
        <w:rPr>
          <w:color w:val="6E6158"/>
        </w:rPr>
        <w:t>large, international companies with $2B+ annual revenue.</w:t>
      </w:r>
      <w:r>
        <w:rPr>
          <w:color w:val="6E6158"/>
          <w:spacing w:val="80"/>
        </w:rPr>
        <w:t> </w:t>
      </w:r>
      <w:r>
        <w:rPr>
          <w:color w:val="6E6158"/>
        </w:rPr>
        <w:t>He is recognized for </w:t>
      </w:r>
      <w:r>
        <w:rPr>
          <w:color w:val="6E6158"/>
        </w:rPr>
        <w:t>implementing transformative</w:t>
      </w:r>
      <w:r>
        <w:rPr>
          <w:color w:val="6E6158"/>
          <w:spacing w:val="27"/>
        </w:rPr>
        <w:t> </w:t>
      </w:r>
      <w:r>
        <w:rPr>
          <w:color w:val="6E6158"/>
        </w:rPr>
        <w:t>strategies</w:t>
      </w:r>
      <w:r>
        <w:rPr>
          <w:color w:val="6E6158"/>
          <w:spacing w:val="27"/>
        </w:rPr>
        <w:t> </w:t>
      </w:r>
      <w:r>
        <w:rPr>
          <w:color w:val="6E6158"/>
        </w:rPr>
        <w:t>that</w:t>
      </w:r>
      <w:r>
        <w:rPr>
          <w:color w:val="6E6158"/>
          <w:spacing w:val="27"/>
        </w:rPr>
        <w:t> </w:t>
      </w:r>
      <w:r>
        <w:rPr>
          <w:color w:val="6E6158"/>
        </w:rPr>
        <w:t>streamline</w:t>
      </w:r>
      <w:r>
        <w:rPr>
          <w:color w:val="6E6158"/>
          <w:spacing w:val="27"/>
        </w:rPr>
        <w:t> </w:t>
      </w:r>
      <w:r>
        <w:rPr>
          <w:color w:val="6E6158"/>
        </w:rPr>
        <w:t>legal</w:t>
      </w:r>
      <w:r>
        <w:rPr>
          <w:color w:val="6E6158"/>
          <w:spacing w:val="27"/>
        </w:rPr>
        <w:t> </w:t>
      </w:r>
      <w:r>
        <w:rPr>
          <w:color w:val="6E6158"/>
        </w:rPr>
        <w:t>workflows,</w:t>
      </w:r>
      <w:r>
        <w:rPr>
          <w:color w:val="6E6158"/>
          <w:spacing w:val="27"/>
        </w:rPr>
        <w:t> </w:t>
      </w:r>
      <w:r>
        <w:rPr>
          <w:color w:val="6E6158"/>
        </w:rPr>
        <w:t>optimize</w:t>
      </w:r>
      <w:r>
        <w:rPr>
          <w:color w:val="6E6158"/>
          <w:spacing w:val="27"/>
        </w:rPr>
        <w:t> </w:t>
      </w:r>
      <w:r>
        <w:rPr>
          <w:color w:val="6E6158"/>
        </w:rPr>
        <w:t>budgets,</w:t>
      </w:r>
      <w:r>
        <w:rPr>
          <w:color w:val="6E6158"/>
          <w:spacing w:val="27"/>
        </w:rPr>
        <w:t> </w:t>
      </w:r>
      <w:r>
        <w:rPr>
          <w:color w:val="6E6158"/>
        </w:rPr>
        <w:t>and</w:t>
      </w:r>
      <w:r>
        <w:rPr>
          <w:color w:val="6E6158"/>
          <w:spacing w:val="27"/>
        </w:rPr>
        <w:t> </w:t>
      </w:r>
      <w:r>
        <w:rPr>
          <w:color w:val="6E6158"/>
        </w:rPr>
        <w:t>reduce</w:t>
      </w:r>
      <w:r>
        <w:rPr>
          <w:color w:val="6E6158"/>
          <w:spacing w:val="27"/>
        </w:rPr>
        <w:t> </w:t>
      </w:r>
      <w:r>
        <w:rPr>
          <w:color w:val="6E6158"/>
        </w:rPr>
        <w:t>risks.</w:t>
      </w:r>
    </w:p>
    <w:p>
      <w:pPr>
        <w:pStyle w:val="BodyText"/>
        <w:spacing w:line="295" w:lineRule="auto" w:before="191"/>
        <w:ind w:left="104" w:right="706"/>
      </w:pPr>
      <w:r>
        <w:rPr>
          <w:color w:val="6E6158"/>
        </w:rPr>
        <w:t>Specializing in contract/matter management, legal artificial intelligence, advanced </w:t>
      </w:r>
      <w:r>
        <w:rPr>
          <w:color w:val="6E6158"/>
        </w:rPr>
        <w:t>document</w:t>
      </w:r>
      <w:r>
        <w:rPr>
          <w:color w:val="6E6158"/>
          <w:spacing w:val="40"/>
        </w:rPr>
        <w:t> </w:t>
      </w:r>
      <w:r>
        <w:rPr>
          <w:color w:val="6E6158"/>
        </w:rPr>
        <w:t>automation, and legal process design, Adrian has executed legal technology frameworks for</w:t>
      </w:r>
      <w:r>
        <w:rPr>
          <w:color w:val="6E6158"/>
          <w:spacing w:val="40"/>
        </w:rPr>
        <w:t> </w:t>
      </w:r>
      <w:r>
        <w:rPr>
          <w:color w:val="6E6158"/>
        </w:rPr>
        <w:t>Fortune 500 clients, including Walt Disney, Microsoft, Amazon, and Cisco Systems. His innovative</w:t>
      </w:r>
      <w:r>
        <w:rPr>
          <w:color w:val="6E6158"/>
          <w:spacing w:val="40"/>
        </w:rPr>
        <w:t> </w:t>
      </w:r>
      <w:r>
        <w:rPr>
          <w:color w:val="6E6158"/>
        </w:rPr>
        <w:t>use of generative AI has improved legal drafting efficiency by 60%, while his automation</w:t>
      </w:r>
      <w:r>
        <w:rPr>
          <w:color w:val="6E6158"/>
          <w:spacing w:val="40"/>
        </w:rPr>
        <w:t> </w:t>
      </w:r>
      <w:r>
        <w:rPr>
          <w:color w:val="6E6158"/>
        </w:rPr>
        <w:t>strategies</w:t>
      </w:r>
      <w:r>
        <w:rPr>
          <w:color w:val="6E6158"/>
          <w:spacing w:val="25"/>
        </w:rPr>
        <w:t> </w:t>
      </w:r>
      <w:r>
        <w:rPr>
          <w:color w:val="6E6158"/>
        </w:rPr>
        <w:t>have</w:t>
      </w:r>
      <w:r>
        <w:rPr>
          <w:color w:val="6E6158"/>
          <w:spacing w:val="25"/>
        </w:rPr>
        <w:t> </w:t>
      </w:r>
      <w:r>
        <w:rPr>
          <w:color w:val="6E6158"/>
        </w:rPr>
        <w:t>cut</w:t>
      </w:r>
      <w:r>
        <w:rPr>
          <w:color w:val="6E6158"/>
          <w:spacing w:val="25"/>
        </w:rPr>
        <w:t> </w:t>
      </w:r>
      <w:r>
        <w:rPr>
          <w:color w:val="6E6158"/>
        </w:rPr>
        <w:t>contract</w:t>
      </w:r>
      <w:r>
        <w:rPr>
          <w:color w:val="6E6158"/>
          <w:spacing w:val="25"/>
        </w:rPr>
        <w:t> </w:t>
      </w:r>
      <w:r>
        <w:rPr>
          <w:color w:val="6E6158"/>
        </w:rPr>
        <w:t>production</w:t>
      </w:r>
      <w:r>
        <w:rPr>
          <w:color w:val="6E6158"/>
          <w:spacing w:val="25"/>
        </w:rPr>
        <w:t> </w:t>
      </w:r>
      <w:r>
        <w:rPr>
          <w:color w:val="6E6158"/>
        </w:rPr>
        <w:t>times</w:t>
      </w:r>
      <w:r>
        <w:rPr>
          <w:color w:val="6E6158"/>
          <w:spacing w:val="25"/>
        </w:rPr>
        <w:t> </w:t>
      </w:r>
      <w:r>
        <w:rPr>
          <w:color w:val="6E6158"/>
        </w:rPr>
        <w:t>by</w:t>
      </w:r>
      <w:r>
        <w:rPr>
          <w:color w:val="6E6158"/>
          <w:spacing w:val="25"/>
        </w:rPr>
        <w:t> </w:t>
      </w:r>
      <w:r>
        <w:rPr>
          <w:color w:val="6E6158"/>
        </w:rPr>
        <w:t>82%</w:t>
      </w:r>
      <w:r>
        <w:rPr>
          <w:color w:val="6E6158"/>
          <w:spacing w:val="25"/>
        </w:rPr>
        <w:t> </w:t>
      </w:r>
      <w:r>
        <w:rPr>
          <w:color w:val="6E6158"/>
        </w:rPr>
        <w:t>in</w:t>
      </w:r>
      <w:r>
        <w:rPr>
          <w:color w:val="6E6158"/>
          <w:spacing w:val="25"/>
        </w:rPr>
        <w:t> </w:t>
      </w:r>
      <w:r>
        <w:rPr>
          <w:color w:val="6E6158"/>
        </w:rPr>
        <w:t>his</w:t>
      </w:r>
      <w:r>
        <w:rPr>
          <w:color w:val="6E6158"/>
          <w:spacing w:val="25"/>
        </w:rPr>
        <w:t> </w:t>
      </w:r>
      <w:r>
        <w:rPr>
          <w:color w:val="6E6158"/>
        </w:rPr>
        <w:t>previous</w:t>
      </w:r>
      <w:r>
        <w:rPr>
          <w:color w:val="6E6158"/>
          <w:spacing w:val="25"/>
        </w:rPr>
        <w:t> </w:t>
      </w:r>
      <w:r>
        <w:rPr>
          <w:color w:val="6E6158"/>
        </w:rPr>
        <w:t>role</w:t>
      </w:r>
      <w:r>
        <w:rPr>
          <w:color w:val="6E6158"/>
          <w:spacing w:val="25"/>
        </w:rPr>
        <w:t> </w:t>
      </w:r>
      <w:r>
        <w:rPr>
          <w:color w:val="6E6158"/>
        </w:rPr>
        <w:t>as</w:t>
      </w:r>
      <w:r>
        <w:rPr>
          <w:color w:val="6E6158"/>
          <w:spacing w:val="25"/>
        </w:rPr>
        <w:t> </w:t>
      </w:r>
      <w:r>
        <w:rPr>
          <w:color w:val="6E6158"/>
        </w:rPr>
        <w:t>a</w:t>
      </w:r>
      <w:r>
        <w:rPr>
          <w:color w:val="6E6158"/>
          <w:spacing w:val="25"/>
        </w:rPr>
        <w:t> </w:t>
      </w:r>
      <w:r>
        <w:rPr>
          <w:color w:val="6E6158"/>
        </w:rPr>
        <w:t>Senior</w:t>
      </w:r>
      <w:r>
        <w:rPr>
          <w:color w:val="6E6158"/>
          <w:spacing w:val="25"/>
        </w:rPr>
        <w:t> </w:t>
      </w:r>
      <w:r>
        <w:rPr>
          <w:color w:val="6E6158"/>
        </w:rPr>
        <w:t>Advisory</w:t>
      </w:r>
    </w:p>
    <w:p>
      <w:pPr>
        <w:pStyle w:val="BodyText"/>
        <w:spacing w:line="232" w:lineRule="exact" w:before="0"/>
        <w:ind w:left="104"/>
      </w:pPr>
      <w:r>
        <w:rPr>
          <w:color w:val="6E6158"/>
        </w:rPr>
        <w:t>Consultant</w:t>
      </w:r>
      <w:r>
        <w:rPr>
          <w:color w:val="6E6158"/>
          <w:spacing w:val="14"/>
        </w:rPr>
        <w:t> </w:t>
      </w:r>
      <w:r>
        <w:rPr>
          <w:color w:val="6E6158"/>
        </w:rPr>
        <w:t>at</w:t>
      </w:r>
      <w:r>
        <w:rPr>
          <w:color w:val="6E6158"/>
          <w:spacing w:val="14"/>
        </w:rPr>
        <w:t> </w:t>
      </w:r>
      <w:r>
        <w:rPr>
          <w:color w:val="6E6158"/>
        </w:rPr>
        <w:t>Thomson</w:t>
      </w:r>
      <w:r>
        <w:rPr>
          <w:color w:val="6E6158"/>
          <w:spacing w:val="15"/>
        </w:rPr>
        <w:t> </w:t>
      </w:r>
      <w:r>
        <w:rPr>
          <w:color w:val="6E6158"/>
          <w:spacing w:val="-2"/>
        </w:rPr>
        <w:t>Reuters.</w:t>
      </w:r>
    </w:p>
    <w:p>
      <w:pPr>
        <w:pStyle w:val="BodyText"/>
        <w:spacing w:before="22"/>
        <w:ind w:left="0"/>
      </w:pPr>
    </w:p>
    <w:p>
      <w:pPr>
        <w:pStyle w:val="BodyText"/>
        <w:spacing w:line="295" w:lineRule="auto" w:before="0"/>
        <w:ind w:left="104" w:right="706"/>
      </w:pPr>
      <w:r>
        <w:rPr>
          <w:color w:val="6E6158"/>
        </w:rPr>
        <w:t>Adrian has also served as inhouse senior attorney within FedEx’s Business Transactions Group,</w:t>
      </w:r>
      <w:r>
        <w:rPr>
          <w:color w:val="6E6158"/>
          <w:spacing w:val="40"/>
        </w:rPr>
        <w:t> </w:t>
      </w:r>
      <w:r>
        <w:rPr>
          <w:color w:val="6E6158"/>
        </w:rPr>
        <w:t>where his practice focused primarily on technology transactions, such as software design </w:t>
      </w:r>
      <w:r>
        <w:rPr>
          <w:color w:val="6E6158"/>
        </w:rPr>
        <w:t>and</w:t>
      </w:r>
      <w:r>
        <w:rPr>
          <w:color w:val="6E6158"/>
          <w:spacing w:val="40"/>
        </w:rPr>
        <w:t> </w:t>
      </w:r>
      <w:r>
        <w:rPr>
          <w:color w:val="6E6158"/>
        </w:rPr>
        <w:t>hardware R/D.</w:t>
      </w:r>
      <w:r>
        <w:rPr>
          <w:color w:val="6E6158"/>
          <w:spacing w:val="80"/>
        </w:rPr>
        <w:t> </w:t>
      </w:r>
      <w:r>
        <w:rPr>
          <w:color w:val="6E6158"/>
        </w:rPr>
        <w:t>As part of his role with FedEx, Adrian also built successful legal technology solutions</w:t>
      </w:r>
      <w:r>
        <w:rPr>
          <w:color w:val="6E6158"/>
          <w:spacing w:val="35"/>
        </w:rPr>
        <w:t> </w:t>
      </w:r>
      <w:r>
        <w:rPr>
          <w:color w:val="6E6158"/>
        </w:rPr>
        <w:t>across</w:t>
      </w:r>
      <w:r>
        <w:rPr>
          <w:color w:val="6E6158"/>
          <w:spacing w:val="35"/>
        </w:rPr>
        <w:t> </w:t>
      </w:r>
      <w:r>
        <w:rPr>
          <w:color w:val="6E6158"/>
        </w:rPr>
        <w:t>the</w:t>
      </w:r>
      <w:r>
        <w:rPr>
          <w:color w:val="6E6158"/>
          <w:spacing w:val="35"/>
        </w:rPr>
        <w:t> </w:t>
      </w:r>
      <w:r>
        <w:rPr>
          <w:color w:val="6E6158"/>
        </w:rPr>
        <w:t>FedEx</w:t>
      </w:r>
      <w:r>
        <w:rPr>
          <w:color w:val="6E6158"/>
          <w:spacing w:val="35"/>
        </w:rPr>
        <w:t> </w:t>
      </w:r>
      <w:r>
        <w:rPr>
          <w:color w:val="6E6158"/>
        </w:rPr>
        <w:t>global</w:t>
      </w:r>
      <w:r>
        <w:rPr>
          <w:color w:val="6E6158"/>
          <w:spacing w:val="35"/>
        </w:rPr>
        <w:t> </w:t>
      </w:r>
      <w:r>
        <w:rPr>
          <w:color w:val="6E6158"/>
        </w:rPr>
        <w:t>enterprise,</w:t>
      </w:r>
      <w:r>
        <w:rPr>
          <w:color w:val="6E6158"/>
          <w:spacing w:val="35"/>
        </w:rPr>
        <w:t> </w:t>
      </w:r>
      <w:r>
        <w:rPr>
          <w:color w:val="6E6158"/>
        </w:rPr>
        <w:t>including</w:t>
      </w:r>
      <w:r>
        <w:rPr>
          <w:color w:val="6E6158"/>
          <w:spacing w:val="35"/>
        </w:rPr>
        <w:t> </w:t>
      </w:r>
      <w:r>
        <w:rPr>
          <w:color w:val="6E6158"/>
        </w:rPr>
        <w:t>document</w:t>
      </w:r>
      <w:r>
        <w:rPr>
          <w:color w:val="6E6158"/>
          <w:spacing w:val="35"/>
        </w:rPr>
        <w:t> </w:t>
      </w:r>
      <w:r>
        <w:rPr>
          <w:color w:val="6E6158"/>
        </w:rPr>
        <w:t>automation,</w:t>
      </w:r>
      <w:r>
        <w:rPr>
          <w:color w:val="6E6158"/>
          <w:spacing w:val="35"/>
        </w:rPr>
        <w:t> </w:t>
      </w:r>
      <w:r>
        <w:rPr>
          <w:color w:val="6E6158"/>
        </w:rPr>
        <w:t>AI,</w:t>
      </w:r>
      <w:r>
        <w:rPr>
          <w:color w:val="6E6158"/>
          <w:spacing w:val="35"/>
        </w:rPr>
        <w:t> </w:t>
      </w:r>
      <w:r>
        <w:rPr>
          <w:color w:val="6E6158"/>
        </w:rPr>
        <w:t>and</w:t>
      </w:r>
      <w:r>
        <w:rPr>
          <w:color w:val="6E6158"/>
          <w:spacing w:val="35"/>
        </w:rPr>
        <w:t> </w:t>
      </w:r>
      <w:r>
        <w:rPr>
          <w:color w:val="6E6158"/>
        </w:rPr>
        <w:t>CLM.</w:t>
      </w:r>
    </w:p>
    <w:p>
      <w:pPr>
        <w:pStyle w:val="BodyText"/>
        <w:spacing w:line="295" w:lineRule="auto" w:before="197"/>
        <w:ind w:left="104" w:right="706"/>
      </w:pPr>
      <w:r>
        <w:rPr>
          <w:color w:val="6E6158"/>
        </w:rPr>
        <w:t>Adrian earned his law degree with an emphasis in Corporate, Contract, and Technology law</w:t>
      </w:r>
      <w:r>
        <w:rPr>
          <w:color w:val="6E6158"/>
          <w:spacing w:val="80"/>
        </w:rPr>
        <w:t> </w:t>
      </w:r>
      <w:r>
        <w:rPr>
          <w:color w:val="6E6158"/>
        </w:rPr>
        <w:t>and an M.B.A. in Information Systems and Strategy from the University of Pittsburgh.</w:t>
      </w:r>
      <w:r>
        <w:rPr>
          <w:color w:val="6E6158"/>
          <w:spacing w:val="77"/>
        </w:rPr>
        <w:t> </w:t>
      </w:r>
      <w:r>
        <w:rPr>
          <w:color w:val="6E6158"/>
        </w:rPr>
        <w:t>He is also a</w:t>
      </w:r>
      <w:r>
        <w:rPr>
          <w:color w:val="6E6158"/>
          <w:spacing w:val="40"/>
        </w:rPr>
        <w:t> </w:t>
      </w:r>
      <w:r>
        <w:rPr>
          <w:color w:val="6E6158"/>
        </w:rPr>
        <w:t>certified professional administrator in a variety of legal technologies, including HighQ, </w:t>
      </w:r>
      <w:r>
        <w:rPr>
          <w:color w:val="6E6158"/>
        </w:rPr>
        <w:t>Contract</w:t>
      </w:r>
      <w:r>
        <w:rPr>
          <w:color w:val="6E6158"/>
          <w:spacing w:val="40"/>
        </w:rPr>
        <w:t> </w:t>
      </w:r>
      <w:r>
        <w:rPr>
          <w:color w:val="6E6158"/>
        </w:rPr>
        <w:t>Express, and CoCounsel.</w:t>
      </w:r>
    </w:p>
    <w:p>
      <w:pPr>
        <w:pStyle w:val="BodyText"/>
        <w:spacing w:line="292" w:lineRule="auto" w:before="196"/>
        <w:ind w:left="104" w:right="283"/>
      </w:pPr>
      <w:r>
        <w:rPr>
          <w:color w:val="6E6158"/>
        </w:rPr>
        <w:t>A licensed attorney in Pennsylvania, Adrian’s influence extends globally, as he’s presented </w:t>
      </w:r>
      <w:r>
        <w:rPr>
          <w:color w:val="6E6158"/>
        </w:rPr>
        <w:t>at</w:t>
      </w:r>
      <w:r>
        <w:rPr>
          <w:color w:val="6E6158"/>
          <w:spacing w:val="40"/>
        </w:rPr>
        <w:t> </w:t>
      </w:r>
      <w:r>
        <w:rPr>
          <w:color w:val="6E6158"/>
        </w:rPr>
        <w:t>renowned industry conferences like CLOC, ILTA, and the ACC.</w:t>
      </w:r>
    </w:p>
    <w:p>
      <w:pPr>
        <w:pStyle w:val="Heading1"/>
        <w:spacing w:before="163"/>
      </w:pPr>
      <w:r>
        <w:rPr>
          <w:color w:val="FF8100"/>
          <w:spacing w:val="-2"/>
        </w:rPr>
        <w:t>EDUCATION</w:t>
      </w:r>
    </w:p>
    <w:p>
      <w:pPr>
        <w:pStyle w:val="BodyTex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157758</wp:posOffset>
                </wp:positionV>
                <wp:extent cx="20955" cy="20955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21939pt;width:1.65pt;height:1.65pt;mso-position-horizontal-relative:page;mso-position-vertical-relative:paragraph;z-index:15729152" id="docshape7" coordorigin="1675,248" coordsize="33,33" path="m1696,281l1687,281,1683,279,1676,273,1675,269,1675,260,1676,256,1683,250,1687,248,1696,248,1699,250,1706,256,1707,260,1707,265,1707,269,1706,273,1699,279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J.D.,</w:t>
      </w:r>
      <w:r>
        <w:rPr>
          <w:color w:val="6E6158"/>
          <w:spacing w:val="11"/>
        </w:rPr>
        <w:t> </w:t>
      </w:r>
      <w:r>
        <w:rPr>
          <w:color w:val="6E6158"/>
        </w:rPr>
        <w:t>University</w:t>
      </w:r>
      <w:r>
        <w:rPr>
          <w:color w:val="6E6158"/>
          <w:spacing w:val="11"/>
        </w:rPr>
        <w:t> </w:t>
      </w:r>
      <w:r>
        <w:rPr>
          <w:color w:val="6E6158"/>
        </w:rPr>
        <w:t>of</w:t>
      </w:r>
      <w:r>
        <w:rPr>
          <w:color w:val="6E6158"/>
          <w:spacing w:val="12"/>
        </w:rPr>
        <w:t> </w:t>
      </w:r>
      <w:r>
        <w:rPr>
          <w:color w:val="6E6158"/>
        </w:rPr>
        <w:t>Pittsburgh</w:t>
      </w:r>
      <w:r>
        <w:rPr>
          <w:color w:val="6E6158"/>
          <w:spacing w:val="11"/>
        </w:rPr>
        <w:t> </w:t>
      </w:r>
      <w:r>
        <w:rPr>
          <w:color w:val="6E6158"/>
        </w:rPr>
        <w:t>School</w:t>
      </w:r>
      <w:r>
        <w:rPr>
          <w:color w:val="6E6158"/>
          <w:spacing w:val="12"/>
        </w:rPr>
        <w:t> </w:t>
      </w:r>
      <w:r>
        <w:rPr>
          <w:color w:val="6E6158"/>
        </w:rPr>
        <w:t>of</w:t>
      </w:r>
      <w:r>
        <w:rPr>
          <w:color w:val="6E6158"/>
          <w:spacing w:val="11"/>
        </w:rPr>
        <w:t> </w:t>
      </w:r>
      <w:r>
        <w:rPr>
          <w:color w:val="6E6158"/>
          <w:spacing w:val="-5"/>
        </w:rPr>
        <w:t>Law</w:t>
      </w:r>
    </w:p>
    <w:p>
      <w:pPr>
        <w:pStyle w:val="BodyText"/>
        <w:spacing w:before="18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174853</wp:posOffset>
                </wp:positionV>
                <wp:extent cx="20955" cy="20955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68001pt;width:1.65pt;height:1.65pt;mso-position-horizontal-relative:page;mso-position-vertical-relative:paragraph;z-index:15729664" id="docshape8" coordorigin="1675,275" coordsize="33,33" path="m1696,308l1687,308,1683,306,1676,300,1675,296,1675,287,1676,283,1683,277,1687,275,1696,275,1699,277,1706,283,1707,287,1707,292,1707,296,1706,300,1699,306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M.B.A,</w:t>
      </w:r>
      <w:r>
        <w:rPr>
          <w:color w:val="6E6158"/>
          <w:spacing w:val="12"/>
        </w:rPr>
        <w:t> </w:t>
      </w:r>
      <w:r>
        <w:rPr>
          <w:color w:val="6E6158"/>
        </w:rPr>
        <w:t>University</w:t>
      </w:r>
      <w:r>
        <w:rPr>
          <w:color w:val="6E6158"/>
          <w:spacing w:val="13"/>
        </w:rPr>
        <w:t> </w:t>
      </w:r>
      <w:r>
        <w:rPr>
          <w:color w:val="6E6158"/>
        </w:rPr>
        <w:t>of</w:t>
      </w:r>
      <w:r>
        <w:rPr>
          <w:color w:val="6E6158"/>
          <w:spacing w:val="12"/>
        </w:rPr>
        <w:t> </w:t>
      </w:r>
      <w:r>
        <w:rPr>
          <w:color w:val="6E6158"/>
        </w:rPr>
        <w:t>Pittsburgh</w:t>
      </w:r>
      <w:r>
        <w:rPr>
          <w:color w:val="6E6158"/>
          <w:spacing w:val="13"/>
        </w:rPr>
        <w:t> </w:t>
      </w:r>
      <w:r>
        <w:rPr>
          <w:color w:val="6E6158"/>
        </w:rPr>
        <w:t>Katz</w:t>
      </w:r>
      <w:r>
        <w:rPr>
          <w:color w:val="6E6158"/>
          <w:spacing w:val="12"/>
        </w:rPr>
        <w:t> </w:t>
      </w:r>
      <w:r>
        <w:rPr>
          <w:color w:val="6E6158"/>
        </w:rPr>
        <w:t>Graduate</w:t>
      </w:r>
      <w:r>
        <w:rPr>
          <w:color w:val="6E6158"/>
          <w:spacing w:val="13"/>
        </w:rPr>
        <w:t> </w:t>
      </w:r>
      <w:r>
        <w:rPr>
          <w:color w:val="6E6158"/>
        </w:rPr>
        <w:t>School</w:t>
      </w:r>
      <w:r>
        <w:rPr>
          <w:color w:val="6E6158"/>
          <w:spacing w:val="12"/>
        </w:rPr>
        <w:t> </w:t>
      </w:r>
      <w:r>
        <w:rPr>
          <w:color w:val="6E6158"/>
        </w:rPr>
        <w:t>of</w:t>
      </w:r>
      <w:r>
        <w:rPr>
          <w:color w:val="6E6158"/>
          <w:spacing w:val="13"/>
        </w:rPr>
        <w:t> </w:t>
      </w:r>
      <w:r>
        <w:rPr>
          <w:color w:val="6E6158"/>
          <w:spacing w:val="-2"/>
        </w:rPr>
        <w:t>Business</w:t>
      </w:r>
    </w:p>
    <w:p>
      <w:pPr>
        <w:pStyle w:val="BodyText"/>
        <w:spacing w:after="0"/>
        <w:sectPr>
          <w:type w:val="continuous"/>
          <w:pgSz w:w="12240" w:h="15840"/>
          <w:pgMar w:top="560" w:bottom="280" w:left="1440" w:right="1080"/>
        </w:sectPr>
      </w:pPr>
    </w:p>
    <w:p>
      <w:pPr>
        <w:pStyle w:val="BodyText"/>
        <w:spacing w:before="8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120777</wp:posOffset>
                </wp:positionV>
                <wp:extent cx="20955" cy="20955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510018pt;width:1.65pt;height:1.65pt;mso-position-horizontal-relative:page;mso-position-vertical-relative:paragraph;z-index:15730176" id="docshape9" coordorigin="1675,190" coordsize="33,33" path="m1696,223l1687,223,1683,221,1676,215,1675,211,1675,202,1676,198,1683,192,1687,190,1696,190,1699,192,1706,198,1707,202,1707,206,1707,211,1706,215,1699,221,1696,22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B.A.,</w:t>
      </w:r>
      <w:r>
        <w:rPr>
          <w:color w:val="6E6158"/>
          <w:spacing w:val="10"/>
        </w:rPr>
        <w:t> </w:t>
      </w:r>
      <w:r>
        <w:rPr>
          <w:color w:val="6E6158"/>
        </w:rPr>
        <w:t>Emory</w:t>
      </w:r>
      <w:r>
        <w:rPr>
          <w:color w:val="6E6158"/>
          <w:spacing w:val="11"/>
        </w:rPr>
        <w:t> </w:t>
      </w:r>
      <w:r>
        <w:rPr>
          <w:color w:val="6E6158"/>
          <w:spacing w:val="-2"/>
        </w:rPr>
        <w:t>University</w:t>
      </w:r>
    </w:p>
    <w:p>
      <w:pPr>
        <w:pStyle w:val="Heading1"/>
        <w:spacing w:before="213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BodyTex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158099</wp:posOffset>
                </wp:positionV>
                <wp:extent cx="20955" cy="20955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48795pt;width:1.65pt;height:1.65pt;mso-position-horizontal-relative:page;mso-position-vertical-relative:paragraph;z-index:15730688" id="docshape10" coordorigin="1675,249" coordsize="33,33" path="m1696,282l1687,282,1683,280,1676,274,1675,270,1675,261,1676,257,1683,251,1687,249,1696,249,1699,251,1706,257,1707,261,1707,265,1707,270,1706,274,1699,280,1696,28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Artificial</w:t>
      </w:r>
      <w:r>
        <w:rPr>
          <w:color w:val="6E6158"/>
          <w:spacing w:val="15"/>
        </w:rPr>
        <w:t> </w:t>
      </w:r>
      <w:r>
        <w:rPr>
          <w:color w:val="6E6158"/>
        </w:rPr>
        <w:t>Intelligence</w:t>
      </w:r>
      <w:r>
        <w:rPr>
          <w:color w:val="6E6158"/>
          <w:spacing w:val="15"/>
        </w:rPr>
        <w:t> </w:t>
      </w:r>
      <w:r>
        <w:rPr>
          <w:color w:val="6E6158"/>
        </w:rPr>
        <w:t>(AI)</w:t>
      </w:r>
      <w:r>
        <w:rPr>
          <w:color w:val="6E6158"/>
          <w:spacing w:val="15"/>
        </w:rPr>
        <w:t> </w:t>
      </w:r>
      <w:r>
        <w:rPr>
          <w:color w:val="6E6158"/>
          <w:spacing w:val="-2"/>
        </w:rPr>
        <w:t>Consulting</w:t>
      </w:r>
    </w:p>
    <w:p>
      <w:pPr>
        <w:pStyle w:val="BodyText"/>
        <w:spacing w:before="49"/>
        <w:ind w:left="0"/>
        <w:rPr>
          <w:sz w:val="24"/>
        </w:rPr>
      </w:pPr>
    </w:p>
    <w:p>
      <w:pPr>
        <w:pStyle w:val="Heading1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AFFILIATIONS</w:t>
      </w:r>
    </w:p>
    <w:p>
      <w:pPr>
        <w:pStyle w:val="BodyTex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152753</wp:posOffset>
                </wp:positionV>
                <wp:extent cx="20955" cy="2095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27807pt;width:1.65pt;height:1.65pt;mso-position-horizontal-relative:page;mso-position-vertical-relative:paragraph;z-index:15731200" id="docshape11" coordorigin="1675,241" coordsize="33,33" path="m1696,273l1687,273,1683,272,1676,265,1675,261,1675,252,1676,249,1683,242,1687,241,1696,241,1699,242,1706,249,1707,252,1707,257,1707,261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Principal/Founder,</w:t>
      </w:r>
      <w:r>
        <w:rPr>
          <w:color w:val="6E6158"/>
          <w:spacing w:val="15"/>
        </w:rPr>
        <w:t> </w:t>
      </w:r>
      <w:r>
        <w:rPr>
          <w:color w:val="6E6158"/>
        </w:rPr>
        <w:t>Covalent</w:t>
      </w:r>
      <w:r>
        <w:rPr>
          <w:color w:val="6E6158"/>
          <w:spacing w:val="16"/>
        </w:rPr>
        <w:t> </w:t>
      </w:r>
      <w:r>
        <w:rPr>
          <w:color w:val="6E6158"/>
          <w:spacing w:val="-2"/>
        </w:rPr>
        <w:t>Media</w:t>
      </w:r>
    </w:p>
    <w:p>
      <w:pPr>
        <w:pStyle w:val="BodyText"/>
        <w:spacing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175015</wp:posOffset>
                </wp:positionV>
                <wp:extent cx="20955" cy="2095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80726pt;width:1.65pt;height:1.65pt;mso-position-horizontal-relative:page;mso-position-vertical-relative:paragraph;z-index:15731712" id="docshape12" coordorigin="1675,276" coordsize="33,33" path="m1696,308l1687,308,1683,307,1676,300,1675,296,1675,287,1676,284,1683,277,1687,276,1696,276,1699,277,1706,284,1707,287,1707,292,1707,296,1706,300,1699,307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Humane</w:t>
      </w:r>
      <w:r>
        <w:rPr>
          <w:color w:val="6E6158"/>
          <w:spacing w:val="12"/>
        </w:rPr>
        <w:t> </w:t>
      </w:r>
      <w:r>
        <w:rPr>
          <w:color w:val="6E6158"/>
        </w:rPr>
        <w:t>Animal</w:t>
      </w:r>
      <w:r>
        <w:rPr>
          <w:color w:val="6E6158"/>
          <w:spacing w:val="13"/>
        </w:rPr>
        <w:t> </w:t>
      </w:r>
      <w:r>
        <w:rPr>
          <w:color w:val="6E6158"/>
        </w:rPr>
        <w:t>Rescue</w:t>
      </w:r>
      <w:r>
        <w:rPr>
          <w:color w:val="6E6158"/>
          <w:spacing w:val="13"/>
        </w:rPr>
        <w:t> </w:t>
      </w:r>
      <w:r>
        <w:rPr>
          <w:color w:val="6E6158"/>
        </w:rPr>
        <w:t>Society</w:t>
      </w:r>
      <w:r>
        <w:rPr>
          <w:color w:val="6E6158"/>
          <w:spacing w:val="13"/>
        </w:rPr>
        <w:t> </w:t>
      </w:r>
      <w:r>
        <w:rPr>
          <w:color w:val="6E6158"/>
        </w:rPr>
        <w:t>of</w:t>
      </w:r>
      <w:r>
        <w:rPr>
          <w:color w:val="6E6158"/>
          <w:spacing w:val="13"/>
        </w:rPr>
        <w:t> </w:t>
      </w:r>
      <w:r>
        <w:rPr>
          <w:color w:val="6E6158"/>
          <w:spacing w:val="-2"/>
        </w:rPr>
        <w:t>Pittsburgh</w:t>
      </w:r>
    </w:p>
    <w:p>
      <w:pPr>
        <w:pStyle w:val="BodyText"/>
        <w:spacing w:before="40"/>
        <w:ind w:left="0"/>
        <w:rPr>
          <w:sz w:val="24"/>
        </w:rPr>
      </w:pPr>
    </w:p>
    <w:p>
      <w:pPr>
        <w:pStyle w:val="Heading1"/>
        <w:spacing w:before="1"/>
      </w:pPr>
      <w:r>
        <w:rPr>
          <w:color w:val="FF8100"/>
        </w:rPr>
        <w:t>ARTICLES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PRESENTATIONS</w:t>
      </w:r>
    </w:p>
    <w:p>
      <w:pPr>
        <w:pStyle w:val="BodyText"/>
        <w:spacing w:line="427" w:lineRule="auto" w:before="146"/>
        <w:ind w:right="70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157603</wp:posOffset>
                </wp:positionV>
                <wp:extent cx="20955" cy="209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09739pt;width:1.65pt;height:1.65pt;mso-position-horizontal-relative:page;mso-position-vertical-relative:paragraph;z-index:15732224" id="docshape13" coordorigin="1675,248" coordsize="33,33" path="m1696,281l1687,281,1683,279,1676,273,1675,269,1675,260,1676,256,1683,250,1687,248,1696,248,1699,250,1706,256,1707,260,1707,264,1707,269,1706,273,1699,279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415969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53487pt;width:1.65pt;height:1.65pt;mso-position-horizontal-relative:page;mso-position-vertical-relative:paragraph;z-index:15732736" id="docshape14" coordorigin="1675,655" coordsize="33,33" path="m1696,688l1687,688,1683,686,1676,680,1675,676,1675,667,1676,663,1683,657,1687,655,1696,655,1699,657,1706,663,1707,667,1707,671,1707,676,1706,680,1699,686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Featured, “</w:t>
      </w:r>
      <w:hyperlink r:id="rId12">
        <w:r>
          <w:rPr>
            <w:color w:val="F5821F"/>
          </w:rPr>
          <w:t>AI in eDiscovery: What Was, What Is, and What’s Coming</w:t>
        </w:r>
      </w:hyperlink>
      <w:r>
        <w:rPr>
          <w:color w:val="6E6158"/>
        </w:rPr>
        <w:t>,” CloudNine, July 1, 2025</w:t>
      </w:r>
      <w:r>
        <w:rPr>
          <w:color w:val="6E6158"/>
          <w:spacing w:val="40"/>
        </w:rPr>
        <w:t> </w:t>
      </w:r>
      <w:r>
        <w:rPr>
          <w:color w:val="6E6158"/>
        </w:rPr>
        <w:t>Speaker, ACC, 2024 – Generative AI in the Legal Sector (CoCounsel)</w:t>
      </w:r>
    </w:p>
    <w:p>
      <w:pPr>
        <w:pStyle w:val="BodyText"/>
        <w:spacing w:line="226" w:lineRule="exact" w:before="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60176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738281pt;width:1.65pt;height:1.65pt;mso-position-horizontal-relative:page;mso-position-vertical-relative:paragraph;z-index:15733248" id="docshape15" coordorigin="1675,95" coordsize="33,33" path="m1696,127l1687,127,1683,126,1676,119,1675,116,1675,107,1676,103,1683,96,1687,95,1696,95,1699,96,1706,103,1707,107,1707,111,1707,116,1706,119,1699,126,1696,12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</w:t>
      </w:r>
      <w:r>
        <w:rPr>
          <w:color w:val="6E6158"/>
          <w:spacing w:val="10"/>
        </w:rPr>
        <w:t> </w:t>
      </w:r>
      <w:r>
        <w:rPr>
          <w:color w:val="6E6158"/>
        </w:rPr>
        <w:t>CLOC,</w:t>
      </w:r>
      <w:r>
        <w:rPr>
          <w:color w:val="6E6158"/>
          <w:spacing w:val="11"/>
        </w:rPr>
        <w:t> </w:t>
      </w:r>
      <w:r>
        <w:rPr>
          <w:color w:val="6E6158"/>
        </w:rPr>
        <w:t>2023</w:t>
      </w:r>
      <w:r>
        <w:rPr>
          <w:color w:val="6E6158"/>
          <w:spacing w:val="10"/>
        </w:rPr>
        <w:t> </w:t>
      </w:r>
      <w:r>
        <w:rPr>
          <w:color w:val="6E6158"/>
        </w:rPr>
        <w:t>–</w:t>
      </w:r>
      <w:r>
        <w:rPr>
          <w:color w:val="6E6158"/>
          <w:spacing w:val="11"/>
        </w:rPr>
        <w:t> </w:t>
      </w:r>
      <w:r>
        <w:rPr>
          <w:color w:val="6E6158"/>
        </w:rPr>
        <w:t>Advanced</w:t>
      </w:r>
      <w:r>
        <w:rPr>
          <w:color w:val="6E6158"/>
          <w:spacing w:val="11"/>
        </w:rPr>
        <w:t> </w:t>
      </w:r>
      <w:r>
        <w:rPr>
          <w:color w:val="6E6158"/>
        </w:rPr>
        <w:t>CLM</w:t>
      </w:r>
      <w:r>
        <w:rPr>
          <w:color w:val="6E6158"/>
          <w:spacing w:val="10"/>
        </w:rPr>
        <w:t> </w:t>
      </w:r>
      <w:r>
        <w:rPr>
          <w:color w:val="6E6158"/>
        </w:rPr>
        <w:t>&amp;</w:t>
      </w:r>
      <w:r>
        <w:rPr>
          <w:color w:val="6E6158"/>
          <w:spacing w:val="11"/>
        </w:rPr>
        <w:t> </w:t>
      </w:r>
      <w:r>
        <w:rPr>
          <w:color w:val="6E6158"/>
        </w:rPr>
        <w:t>Matter</w:t>
      </w:r>
      <w:r>
        <w:rPr>
          <w:color w:val="6E6158"/>
          <w:spacing w:val="11"/>
        </w:rPr>
        <w:t> </w:t>
      </w:r>
      <w:r>
        <w:rPr>
          <w:color w:val="6E6158"/>
        </w:rPr>
        <w:t>Management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(HighQ)</w:t>
      </w:r>
    </w:p>
    <w:p>
      <w:pPr>
        <w:pStyle w:val="BodyText"/>
        <w:spacing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175332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805735pt;width:1.65pt;height:1.65pt;mso-position-horizontal-relative:page;mso-position-vertical-relative:paragraph;z-index:15733760" id="docshape16" coordorigin="1675,276" coordsize="33,33" path="m1696,309l1687,309,1683,307,1676,301,1675,297,1675,288,1676,284,1683,278,1687,276,1696,276,1699,278,1706,284,1707,288,1707,292,1707,297,1706,301,1699,307,1696,30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</w:t>
      </w:r>
      <w:r>
        <w:rPr>
          <w:color w:val="6E6158"/>
          <w:spacing w:val="9"/>
        </w:rPr>
        <w:t> </w:t>
      </w:r>
      <w:r>
        <w:rPr>
          <w:color w:val="6E6158"/>
        </w:rPr>
        <w:t>ILTA,</w:t>
      </w:r>
      <w:r>
        <w:rPr>
          <w:color w:val="6E6158"/>
          <w:spacing w:val="10"/>
        </w:rPr>
        <w:t> </w:t>
      </w:r>
      <w:r>
        <w:rPr>
          <w:color w:val="6E6158"/>
        </w:rPr>
        <w:t>2021</w:t>
      </w:r>
      <w:r>
        <w:rPr>
          <w:color w:val="6E6158"/>
          <w:spacing w:val="10"/>
        </w:rPr>
        <w:t> </w:t>
      </w:r>
      <w:r>
        <w:rPr>
          <w:color w:val="6E6158"/>
        </w:rPr>
        <w:t>–</w:t>
      </w:r>
      <w:r>
        <w:rPr>
          <w:color w:val="6E6158"/>
          <w:spacing w:val="10"/>
        </w:rPr>
        <w:t> </w:t>
      </w:r>
      <w:r>
        <w:rPr>
          <w:color w:val="6E6158"/>
        </w:rPr>
        <w:t>Complex</w:t>
      </w:r>
      <w:r>
        <w:rPr>
          <w:color w:val="6E6158"/>
          <w:spacing w:val="10"/>
        </w:rPr>
        <w:t> </w:t>
      </w:r>
      <w:r>
        <w:rPr>
          <w:color w:val="6E6158"/>
        </w:rPr>
        <w:t>Document</w:t>
      </w:r>
      <w:r>
        <w:rPr>
          <w:color w:val="6E6158"/>
          <w:spacing w:val="10"/>
        </w:rPr>
        <w:t> </w:t>
      </w:r>
      <w:r>
        <w:rPr>
          <w:color w:val="6E6158"/>
        </w:rPr>
        <w:t>Automation</w:t>
      </w:r>
      <w:r>
        <w:rPr>
          <w:color w:val="6E6158"/>
          <w:spacing w:val="10"/>
        </w:rPr>
        <w:t> </w:t>
      </w:r>
      <w:r>
        <w:rPr>
          <w:color w:val="6E6158"/>
        </w:rPr>
        <w:t>Solutions</w:t>
      </w:r>
      <w:r>
        <w:rPr>
          <w:color w:val="6E6158"/>
          <w:spacing w:val="10"/>
        </w:rPr>
        <w:t> </w:t>
      </w:r>
      <w:r>
        <w:rPr>
          <w:color w:val="6E6158"/>
        </w:rPr>
        <w:t>(Contract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Express)</w:t>
      </w:r>
    </w:p>
    <w:p>
      <w:pPr>
        <w:pStyle w:val="BodyText"/>
        <w:spacing w:before="41"/>
        <w:ind w:left="0"/>
        <w:rPr>
          <w:sz w:val="24"/>
        </w:rPr>
      </w:pPr>
    </w:p>
    <w:p>
      <w:pPr>
        <w:pStyle w:val="Heading1"/>
      </w:pPr>
      <w:r>
        <w:rPr>
          <w:color w:val="FF8100"/>
          <w:spacing w:val="-2"/>
        </w:rPr>
        <w:t>ADMISSIONS</w:t>
      </w:r>
    </w:p>
    <w:p>
      <w:pPr>
        <w:pStyle w:val="BodyText"/>
        <w:spacing w:before="15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1063521</wp:posOffset>
                </wp:positionH>
                <wp:positionV relativeFrom="paragraph">
                  <wp:posOffset>157921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34747pt;width:1.65pt;height:1.65pt;mso-position-horizontal-relative:page;mso-position-vertical-relative:paragraph;z-index:15734272" id="docshape17" coordorigin="1675,249" coordsize="33,33" path="m1696,281l1687,281,1683,280,1676,273,1675,269,1675,260,1676,257,1683,250,1687,249,1696,249,1699,250,1706,257,1707,260,1707,265,1707,269,1706,273,1699,280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Pennsylvania</w:t>
      </w:r>
    </w:p>
    <w:sectPr>
      <w:pgSz w:w="12240" w:h="15840"/>
      <w:pgMar w:top="500" w:bottom="280" w:left="144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147"/>
      <w:ind w:left="356"/>
    </w:pPr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artificial-intelligence-ai-consulting/" TargetMode="External"/><Relationship Id="rId9" Type="http://schemas.openxmlformats.org/officeDocument/2006/relationships/hyperlink" Target="https://www.fennemorelaw.com/contact-us/fennemore-forward/" TargetMode="External"/><Relationship Id="rId10" Type="http://schemas.openxmlformats.org/officeDocument/2006/relationships/hyperlink" Target="mailto:adamico@fennemorelaw.com" TargetMode="External"/><Relationship Id="rId11" Type="http://schemas.openxmlformats.org/officeDocument/2006/relationships/hyperlink" Target="https://www.fennemorelaw.com/services/emerging-businesses-and-technologies/" TargetMode="External"/><Relationship Id="rId12" Type="http://schemas.openxmlformats.org/officeDocument/2006/relationships/hyperlink" Target="https://cloudnine.com/ediscoverydaily/ai-in-ediscovery-what-was-what-is-what-is-coming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2025-07-25T20:52:33Z</dcterms:created>
  <dcterms:modified xsi:type="dcterms:W3CDTF">2025-07-25T20:52:33Z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2025-07-25T00:00:00Z</vt:filetime>
  </property>
  <property fmtid="{D5CDD505-2E9C-101B-9397-08002B2CF9AE}" pid="3" name="Creator">
    <vt:lpwstr>Chromium</vt:lpwstr>
  </property>
  <property fmtid="{D5CDD505-2E9C-101B-9397-08002B2CF9AE}" pid="4" name="LastSaved">
    <vt:filetime>2025-07-25T00:00:00Z</vt:filetime>
  </property>
  <property fmtid="{D5CDD505-2E9C-101B-9397-08002B2CF9AE}" pid="5" name="Producer">
    <vt:lpwstr>Skia/PDF m117</vt:lpwstr>
  </property>
</Properties>
</file>