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912220" y="763308"/>
                            <a:ext cx="1288415" cy="1367790"/>
                          </a:xfrm>
                          <a:prstGeom prst="rect">
                            <a:avLst/>
                          </a:prstGeom>
                        </wps:spPr>
                        <wps:txbx>
                          <w:txbxContent>
                            <w:p>
                              <w:pPr>
                                <w:spacing w:line="216" w:lineRule="auto" w:before="40"/>
                                <w:ind w:left="-1" w:right="18" w:firstLine="0"/>
                                <w:jc w:val="center"/>
                                <w:rPr>
                                  <w:sz w:val="39"/>
                                </w:rPr>
                              </w:pPr>
                              <w:r>
                                <w:rPr>
                                  <w:color w:val="FFFFFF"/>
                                  <w:spacing w:val="-2"/>
                                  <w:sz w:val="39"/>
                                </w:rPr>
                                <w:t>MICHELINE NADEAU FAIRBANK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wps:txbx>
                        <wps:bodyPr wrap="square" lIns="0" tIns="0" rIns="0" bIns="0" rtlCol="0">
                          <a:noAutofit/>
                        </wps:bodyPr>
                      </wps:wsp>
                      <wps:wsp>
                        <wps:cNvPr id="8" name="Textbox 8"/>
                        <wps:cNvSpPr txBox="1"/>
                        <wps:spPr>
                          <a:xfrm>
                            <a:off x="4419505" y="2402194"/>
                            <a:ext cx="273685" cy="127000"/>
                          </a:xfrm>
                          <a:prstGeom prst="rect">
                            <a:avLst/>
                          </a:prstGeom>
                        </wps:spPr>
                        <wps:txbx>
                          <w:txbxContent>
                            <w:p>
                              <w:pPr>
                                <w:spacing w:before="2"/>
                                <w:ind w:left="0" w:right="0" w:firstLine="0"/>
                                <w:jc w:val="left"/>
                                <w:rPr>
                                  <w:sz w:val="16"/>
                                </w:rPr>
                              </w:pPr>
                              <w:hyperlink r:id="rId9">
                                <w:r>
                                  <w:rPr>
                                    <w:color w:val="FFFFFF"/>
                                    <w:spacing w:val="-4"/>
                                    <w:sz w:val="16"/>
                                  </w:rPr>
                                  <w:t>Reno</w:t>
                                </w:r>
                              </w:hyperlink>
                            </w:p>
                          </w:txbxContent>
                        </wps:txbx>
                        <wps:bodyPr wrap="square" lIns="0" tIns="0" rIns="0" bIns="0" rtlCol="0">
                          <a:noAutofit/>
                        </wps:bodyPr>
                      </wps:wsp>
                      <wps:wsp>
                        <wps:cNvPr id="9" name="Textbox 9"/>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775.788.2210</w:t>
                              </w:r>
                            </w:p>
                          </w:txbxContent>
                        </wps:txbx>
                        <wps:bodyPr wrap="square" lIns="0" tIns="0" rIns="0" bIns="0" rtlCol="0">
                          <a:noAutofit/>
                        </wps:bodyPr>
                      </wps:wsp>
                      <wps:wsp>
                        <wps:cNvPr id="10" name="Textbox 10"/>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775.788.1177</w:t>
                              </w:r>
                            </w:p>
                          </w:txbxContent>
                        </wps:txbx>
                        <wps:bodyPr wrap="square" lIns="0" tIns="0" rIns="0" bIns="0" rtlCol="0">
                          <a:noAutofit/>
                        </wps:bodyPr>
                      </wps:wsp>
                      <wps:wsp>
                        <wps:cNvPr id="11" name="Textbox 11"/>
                        <wps:cNvSpPr txBox="1"/>
                        <wps:spPr>
                          <a:xfrm>
                            <a:off x="3754859" y="2774241"/>
                            <a:ext cx="1602740" cy="127000"/>
                          </a:xfrm>
                          <a:prstGeom prst="rect">
                            <a:avLst/>
                          </a:prstGeom>
                        </wps:spPr>
                        <wps:txbx>
                          <w:txbxContent>
                            <w:p>
                              <w:pPr>
                                <w:spacing w:before="2"/>
                                <w:ind w:left="0" w:right="0" w:firstLine="0"/>
                                <w:jc w:val="left"/>
                                <w:rPr>
                                  <w:sz w:val="16"/>
                                </w:rPr>
                              </w:pPr>
                              <w:hyperlink r:id="rId10">
                                <w:r>
                                  <w:rPr>
                                    <w:color w:val="FFFFFF"/>
                                    <w:spacing w:val="-2"/>
                                    <w:sz w:val="16"/>
                                  </w:rPr>
                                  <w:t>mfairbank@fennemorelaw.com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649018" y="4029898"/>
                            <a:ext cx="2784475" cy="307975"/>
                          </a:xfrm>
                          <a:prstGeom prst="rect">
                            <a:avLst/>
                          </a:prstGeom>
                        </wps:spPr>
                        <wps:txbx>
                          <w:txbxContent>
                            <w:p>
                              <w:pPr>
                                <w:spacing w:before="2"/>
                                <w:ind w:left="0" w:right="19" w:firstLine="0"/>
                                <w:jc w:val="center"/>
                                <w:rPr>
                                  <w:sz w:val="16"/>
                                </w:rPr>
                              </w:pPr>
                              <w:r>
                                <w:rPr>
                                  <w:color w:val="FFFFFF"/>
                                  <w:spacing w:val="-6"/>
                                  <w:sz w:val="16"/>
                                </w:rPr>
                                <w:t>Continuous</w:t>
                              </w:r>
                              <w:r>
                                <w:rPr>
                                  <w:color w:val="FFFFFF"/>
                                  <w:spacing w:val="1"/>
                                  <w:sz w:val="16"/>
                                </w:rPr>
                                <w:t> </w:t>
                              </w:r>
                              <w:r>
                                <w:rPr>
                                  <w:color w:val="FFFFFF"/>
                                  <w:spacing w:val="-6"/>
                                  <w:sz w:val="16"/>
                                </w:rPr>
                                <w:t>improvement</w:t>
                              </w:r>
                              <w:r>
                                <w:rPr>
                                  <w:color w:val="FFFFFF"/>
                                  <w:spacing w:val="2"/>
                                  <w:sz w:val="16"/>
                                </w:rPr>
                                <w:t> </w:t>
                              </w:r>
                              <w:r>
                                <w:rPr>
                                  <w:color w:val="FFFFFF"/>
                                  <w:spacing w:val="-6"/>
                                  <w:sz w:val="16"/>
                                </w:rPr>
                                <w:t>is</w:t>
                              </w:r>
                              <w:r>
                                <w:rPr>
                                  <w:color w:val="FFFFFF"/>
                                  <w:spacing w:val="2"/>
                                  <w:sz w:val="16"/>
                                </w:rPr>
                                <w:t> </w:t>
                              </w:r>
                              <w:r>
                                <w:rPr>
                                  <w:color w:val="FFFFFF"/>
                                  <w:spacing w:val="-6"/>
                                  <w:sz w:val="16"/>
                                </w:rPr>
                                <w:t>better</w:t>
                              </w:r>
                              <w:r>
                                <w:rPr>
                                  <w:color w:val="FFFFFF"/>
                                  <w:spacing w:val="2"/>
                                  <w:sz w:val="16"/>
                                </w:rPr>
                                <w:t> </w:t>
                              </w:r>
                              <w:r>
                                <w:rPr>
                                  <w:color w:val="FFFFFF"/>
                                  <w:spacing w:val="-6"/>
                                  <w:sz w:val="16"/>
                                </w:rPr>
                                <w:t>than</w:t>
                              </w:r>
                              <w:r>
                                <w:rPr>
                                  <w:color w:val="FFFFFF"/>
                                  <w:spacing w:val="2"/>
                                  <w:sz w:val="16"/>
                                </w:rPr>
                                <w:t> </w:t>
                              </w:r>
                              <w:r>
                                <w:rPr>
                                  <w:color w:val="FFFFFF"/>
                                  <w:spacing w:val="-6"/>
                                  <w:sz w:val="16"/>
                                </w:rPr>
                                <w:t>delayed</w:t>
                              </w:r>
                              <w:r>
                                <w:rPr>
                                  <w:color w:val="FFFFFF"/>
                                  <w:spacing w:val="2"/>
                                  <w:sz w:val="16"/>
                                </w:rPr>
                                <w:t> </w:t>
                              </w:r>
                              <w:r>
                                <w:rPr>
                                  <w:color w:val="FFFFFF"/>
                                  <w:spacing w:val="-6"/>
                                  <w:sz w:val="16"/>
                                </w:rPr>
                                <w:t>perfection</w:t>
                              </w:r>
                            </w:p>
                            <w:p>
                              <w:pPr>
                                <w:spacing w:before="89"/>
                                <w:ind w:left="2" w:right="19" w:firstLine="0"/>
                                <w:jc w:val="center"/>
                                <w:rPr>
                                  <w:sz w:val="16"/>
                                </w:rPr>
                              </w:pPr>
                              <w:r>
                                <w:rPr>
                                  <w:color w:val="FFFFFF"/>
                                  <w:spacing w:val="-5"/>
                                  <w:sz w:val="16"/>
                                </w:rPr>
                                <w:t>Mark </w:t>
                              </w:r>
                              <w:r>
                                <w:rPr>
                                  <w:color w:val="FFFFFF"/>
                                  <w:spacing w:val="-2"/>
                                  <w:sz w:val="16"/>
                                </w:rPr>
                                <w:t>Twain</w:t>
                              </w:r>
                            </w:p>
                          </w:txbxContent>
                        </wps:txbx>
                        <wps:bodyPr wrap="square" lIns="0" tIns="0" rIns="0" bIns="0" rtlCol="0">
                          <a:noAutofit/>
                        </wps:bodyPr>
                      </wps:wsp>
                      <wps:wsp>
                        <wps:cNvPr id="14" name="Textbox 14"/>
                        <wps:cNvSpPr txBox="1"/>
                        <wps:spPr>
                          <a:xfrm>
                            <a:off x="129182" y="4822313"/>
                            <a:ext cx="2266315" cy="187960"/>
                          </a:xfrm>
                          <a:prstGeom prst="rect">
                            <a:avLst/>
                          </a:prstGeom>
                        </wps:spPr>
                        <wps:txbx>
                          <w:txbxContent>
                            <w:p>
                              <w:pPr>
                                <w:spacing w:before="1"/>
                                <w:ind w:left="0" w:right="0" w:firstLine="0"/>
                                <w:jc w:val="left"/>
                                <w:rPr>
                                  <w:b/>
                                  <w:sz w:val="24"/>
                                </w:rPr>
                              </w:pPr>
                              <w:r>
                                <w:rPr>
                                  <w:b/>
                                  <w:color w:val="FF8100"/>
                                  <w:sz w:val="24"/>
                                </w:rPr>
                                <w:t>MICHELINE</w:t>
                              </w:r>
                              <w:r>
                                <w:rPr>
                                  <w:b/>
                                  <w:color w:val="FF8100"/>
                                  <w:spacing w:val="12"/>
                                  <w:sz w:val="24"/>
                                </w:rPr>
                                <w:t> </w:t>
                              </w:r>
                              <w:r>
                                <w:rPr>
                                  <w:b/>
                                  <w:color w:val="FF8100"/>
                                  <w:sz w:val="24"/>
                                </w:rPr>
                                <w:t>NADEAU</w:t>
                              </w:r>
                              <w:r>
                                <w:rPr>
                                  <w:b/>
                                  <w:color w:val="FF8100"/>
                                  <w:spacing w:val="12"/>
                                  <w:sz w:val="24"/>
                                </w:rPr>
                                <w:t> </w:t>
                              </w:r>
                              <w:r>
                                <w:rPr>
                                  <w:b/>
                                  <w:color w:val="FF8100"/>
                                  <w:spacing w:val="-2"/>
                                  <w:sz w:val="24"/>
                                </w:rPr>
                                <w:t>FAIRBANK</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502;top:1762;width:2029;height:2154" type="#_x0000_t202" id="docshape7" filled="false" stroked="false">
                  <v:textbox inset="0,0,0,0">
                    <w:txbxContent>
                      <w:p>
                        <w:pPr>
                          <w:spacing w:line="216" w:lineRule="auto" w:before="40"/>
                          <w:ind w:left="-1" w:right="18" w:firstLine="0"/>
                          <w:jc w:val="center"/>
                          <w:rPr>
                            <w:sz w:val="39"/>
                          </w:rPr>
                        </w:pPr>
                        <w:r>
                          <w:rPr>
                            <w:color w:val="FFFFFF"/>
                            <w:spacing w:val="-2"/>
                            <w:sz w:val="39"/>
                          </w:rPr>
                          <w:t>MICHELINE NADEAU FAIRBANK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v:textbox>
                  <w10:wrap type="none"/>
                </v:shape>
                <v:shape style="position:absolute;left:8301;top:4342;width:431;height:200" type="#_x0000_t202" id="docshape8" filled="false" stroked="false">
                  <v:textbox inset="0,0,0,0">
                    <w:txbxContent>
                      <w:p>
                        <w:pPr>
                          <w:spacing w:before="2"/>
                          <w:ind w:left="0" w:right="0" w:firstLine="0"/>
                          <w:jc w:val="left"/>
                          <w:rPr>
                            <w:sz w:val="16"/>
                          </w:rPr>
                        </w:pPr>
                        <w:hyperlink r:id="rId9">
                          <w:r>
                            <w:rPr>
                              <w:color w:val="FFFFFF"/>
                              <w:spacing w:val="-4"/>
                              <w:sz w:val="16"/>
                            </w:rPr>
                            <w:t>Reno</w:t>
                          </w:r>
                        </w:hyperlink>
                      </w:p>
                    </w:txbxContent>
                  </v:textbox>
                  <w10:wrap type="none"/>
                </v:shape>
                <v:shape style="position:absolute;left:6976;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775.788.2210</w:t>
                        </w:r>
                      </w:p>
                    </w:txbxContent>
                  </v:textbox>
                  <w10:wrap type="none"/>
                </v:shape>
                <v:shape style="position:absolute;left:8816;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775.788.1177</w:t>
                        </w:r>
                      </w:p>
                    </w:txbxContent>
                  </v:textbox>
                  <w10:wrap type="none"/>
                </v:shape>
                <v:shape style="position:absolute;left:7254;top:4928;width:2524;height:200" type="#_x0000_t202" id="docshape11" filled="false" stroked="false">
                  <v:textbox inset="0,0,0,0">
                    <w:txbxContent>
                      <w:p>
                        <w:pPr>
                          <w:spacing w:before="2"/>
                          <w:ind w:left="0" w:right="0" w:firstLine="0"/>
                          <w:jc w:val="left"/>
                          <w:rPr>
                            <w:sz w:val="16"/>
                          </w:rPr>
                        </w:pPr>
                        <w:hyperlink r:id="rId10">
                          <w:r>
                            <w:rPr>
                              <w:color w:val="FFFFFF"/>
                              <w:spacing w:val="-2"/>
                              <w:sz w:val="16"/>
                            </w:rPr>
                            <w:t>mfairbank@fennemorelaw.com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938;top:6906;width:4385;height:485" type="#_x0000_t202" id="docshape13" filled="false" stroked="false">
                  <v:textbox inset="0,0,0,0">
                    <w:txbxContent>
                      <w:p>
                        <w:pPr>
                          <w:spacing w:before="2"/>
                          <w:ind w:left="0" w:right="19" w:firstLine="0"/>
                          <w:jc w:val="center"/>
                          <w:rPr>
                            <w:sz w:val="16"/>
                          </w:rPr>
                        </w:pPr>
                        <w:r>
                          <w:rPr>
                            <w:color w:val="FFFFFF"/>
                            <w:spacing w:val="-6"/>
                            <w:sz w:val="16"/>
                          </w:rPr>
                          <w:t>Continuous</w:t>
                        </w:r>
                        <w:r>
                          <w:rPr>
                            <w:color w:val="FFFFFF"/>
                            <w:spacing w:val="1"/>
                            <w:sz w:val="16"/>
                          </w:rPr>
                          <w:t> </w:t>
                        </w:r>
                        <w:r>
                          <w:rPr>
                            <w:color w:val="FFFFFF"/>
                            <w:spacing w:val="-6"/>
                            <w:sz w:val="16"/>
                          </w:rPr>
                          <w:t>improvement</w:t>
                        </w:r>
                        <w:r>
                          <w:rPr>
                            <w:color w:val="FFFFFF"/>
                            <w:spacing w:val="2"/>
                            <w:sz w:val="16"/>
                          </w:rPr>
                          <w:t> </w:t>
                        </w:r>
                        <w:r>
                          <w:rPr>
                            <w:color w:val="FFFFFF"/>
                            <w:spacing w:val="-6"/>
                            <w:sz w:val="16"/>
                          </w:rPr>
                          <w:t>is</w:t>
                        </w:r>
                        <w:r>
                          <w:rPr>
                            <w:color w:val="FFFFFF"/>
                            <w:spacing w:val="2"/>
                            <w:sz w:val="16"/>
                          </w:rPr>
                          <w:t> </w:t>
                        </w:r>
                        <w:r>
                          <w:rPr>
                            <w:color w:val="FFFFFF"/>
                            <w:spacing w:val="-6"/>
                            <w:sz w:val="16"/>
                          </w:rPr>
                          <w:t>better</w:t>
                        </w:r>
                        <w:r>
                          <w:rPr>
                            <w:color w:val="FFFFFF"/>
                            <w:spacing w:val="2"/>
                            <w:sz w:val="16"/>
                          </w:rPr>
                          <w:t> </w:t>
                        </w:r>
                        <w:r>
                          <w:rPr>
                            <w:color w:val="FFFFFF"/>
                            <w:spacing w:val="-6"/>
                            <w:sz w:val="16"/>
                          </w:rPr>
                          <w:t>than</w:t>
                        </w:r>
                        <w:r>
                          <w:rPr>
                            <w:color w:val="FFFFFF"/>
                            <w:spacing w:val="2"/>
                            <w:sz w:val="16"/>
                          </w:rPr>
                          <w:t> </w:t>
                        </w:r>
                        <w:r>
                          <w:rPr>
                            <w:color w:val="FFFFFF"/>
                            <w:spacing w:val="-6"/>
                            <w:sz w:val="16"/>
                          </w:rPr>
                          <w:t>delayed</w:t>
                        </w:r>
                        <w:r>
                          <w:rPr>
                            <w:color w:val="FFFFFF"/>
                            <w:spacing w:val="2"/>
                            <w:sz w:val="16"/>
                          </w:rPr>
                          <w:t> </w:t>
                        </w:r>
                        <w:r>
                          <w:rPr>
                            <w:color w:val="FFFFFF"/>
                            <w:spacing w:val="-6"/>
                            <w:sz w:val="16"/>
                          </w:rPr>
                          <w:t>perfection</w:t>
                        </w:r>
                      </w:p>
                      <w:p>
                        <w:pPr>
                          <w:spacing w:before="89"/>
                          <w:ind w:left="2" w:right="19" w:firstLine="0"/>
                          <w:jc w:val="center"/>
                          <w:rPr>
                            <w:sz w:val="16"/>
                          </w:rPr>
                        </w:pPr>
                        <w:r>
                          <w:rPr>
                            <w:color w:val="FFFFFF"/>
                            <w:spacing w:val="-5"/>
                            <w:sz w:val="16"/>
                          </w:rPr>
                          <w:t>Mark </w:t>
                        </w:r>
                        <w:r>
                          <w:rPr>
                            <w:color w:val="FFFFFF"/>
                            <w:spacing w:val="-2"/>
                            <w:sz w:val="16"/>
                          </w:rPr>
                          <w:t>Twain</w:t>
                        </w:r>
                      </w:p>
                    </w:txbxContent>
                  </v:textbox>
                  <w10:wrap type="none"/>
                </v:shape>
                <v:shape style="position:absolute;left:1544;top:8154;width:3569;height:296" type="#_x0000_t202" id="docshape14" filled="false" stroked="false">
                  <v:textbox inset="0,0,0,0">
                    <w:txbxContent>
                      <w:p>
                        <w:pPr>
                          <w:spacing w:before="1"/>
                          <w:ind w:left="0" w:right="0" w:firstLine="0"/>
                          <w:jc w:val="left"/>
                          <w:rPr>
                            <w:b/>
                            <w:sz w:val="24"/>
                          </w:rPr>
                        </w:pPr>
                        <w:r>
                          <w:rPr>
                            <w:b/>
                            <w:color w:val="FF8100"/>
                            <w:sz w:val="24"/>
                          </w:rPr>
                          <w:t>MICHELINE</w:t>
                        </w:r>
                        <w:r>
                          <w:rPr>
                            <w:b/>
                            <w:color w:val="FF8100"/>
                            <w:spacing w:val="12"/>
                            <w:sz w:val="24"/>
                          </w:rPr>
                          <w:t> </w:t>
                        </w:r>
                        <w:r>
                          <w:rPr>
                            <w:b/>
                            <w:color w:val="FF8100"/>
                            <w:sz w:val="24"/>
                          </w:rPr>
                          <w:t>NADEAU</w:t>
                        </w:r>
                        <w:r>
                          <w:rPr>
                            <w:b/>
                            <w:color w:val="FF8100"/>
                            <w:spacing w:val="12"/>
                            <w:sz w:val="24"/>
                          </w:rPr>
                          <w:t> </w:t>
                        </w:r>
                        <w:r>
                          <w:rPr>
                            <w:b/>
                            <w:color w:val="FF8100"/>
                            <w:spacing w:val="-2"/>
                            <w:sz w:val="24"/>
                          </w:rPr>
                          <w:t>FAIRBANK</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69"/>
      </w:pPr>
      <w:r>
        <w:rPr>
          <w:color w:val="6E6158"/>
        </w:rPr>
        <w:t>Micheline Fairbank is an engaged and results driven Of Counsel attorney with broad experience</w:t>
      </w:r>
      <w:r>
        <w:rPr>
          <w:color w:val="6E6158"/>
          <w:spacing w:val="40"/>
        </w:rPr>
        <w:t> </w:t>
      </w:r>
      <w:r>
        <w:rPr>
          <w:color w:val="6E6158"/>
        </w:rPr>
        <w:t>involving</w:t>
      </w:r>
      <w:r>
        <w:rPr>
          <w:color w:val="6E6158"/>
          <w:spacing w:val="29"/>
        </w:rPr>
        <w:t> </w:t>
      </w:r>
      <w:r>
        <w:rPr>
          <w:color w:val="6E6158"/>
        </w:rPr>
        <w:t>the</w:t>
      </w:r>
      <w:r>
        <w:rPr>
          <w:color w:val="6E6158"/>
          <w:spacing w:val="29"/>
        </w:rPr>
        <w:t> </w:t>
      </w:r>
      <w:r>
        <w:rPr>
          <w:color w:val="6E6158"/>
        </w:rPr>
        <w:t>management</w:t>
      </w:r>
      <w:r>
        <w:rPr>
          <w:color w:val="6E6158"/>
          <w:spacing w:val="29"/>
        </w:rPr>
        <w:t> </w:t>
      </w:r>
      <w:r>
        <w:rPr>
          <w:color w:val="6E6158"/>
        </w:rPr>
        <w:t>and</w:t>
      </w:r>
      <w:r>
        <w:rPr>
          <w:color w:val="6E6158"/>
          <w:spacing w:val="29"/>
        </w:rPr>
        <w:t> </w:t>
      </w:r>
      <w:r>
        <w:rPr>
          <w:color w:val="6E6158"/>
        </w:rPr>
        <w:t>resolution</w:t>
      </w:r>
      <w:r>
        <w:rPr>
          <w:color w:val="6E6158"/>
          <w:spacing w:val="29"/>
        </w:rPr>
        <w:t> </w:t>
      </w:r>
      <w:r>
        <w:rPr>
          <w:color w:val="6E6158"/>
        </w:rPr>
        <w:t>of</w:t>
      </w:r>
      <w:r>
        <w:rPr>
          <w:color w:val="6E6158"/>
          <w:spacing w:val="29"/>
        </w:rPr>
        <w:t> </w:t>
      </w:r>
      <w:r>
        <w:rPr>
          <w:color w:val="6E6158"/>
        </w:rPr>
        <w:t>controversial</w:t>
      </w:r>
      <w:r>
        <w:rPr>
          <w:color w:val="6E6158"/>
          <w:spacing w:val="29"/>
        </w:rPr>
        <w:t> </w:t>
      </w:r>
      <w:r>
        <w:rPr>
          <w:color w:val="6E6158"/>
        </w:rPr>
        <w:t>and</w:t>
      </w:r>
      <w:r>
        <w:rPr>
          <w:color w:val="6E6158"/>
          <w:spacing w:val="29"/>
        </w:rPr>
        <w:t> </w:t>
      </w:r>
      <w:r>
        <w:rPr>
          <w:color w:val="6E6158"/>
        </w:rPr>
        <w:t>complex</w:t>
      </w:r>
      <w:r>
        <w:rPr>
          <w:color w:val="6E6158"/>
          <w:spacing w:val="29"/>
        </w:rPr>
        <w:t> </w:t>
      </w:r>
      <w:r>
        <w:rPr>
          <w:color w:val="6E6158"/>
        </w:rPr>
        <w:t>matters</w:t>
      </w:r>
      <w:r>
        <w:rPr>
          <w:color w:val="6E6158"/>
          <w:spacing w:val="29"/>
        </w:rPr>
        <w:t> </w:t>
      </w:r>
      <w:r>
        <w:rPr>
          <w:color w:val="6E6158"/>
        </w:rPr>
        <w:t>who</w:t>
      </w:r>
      <w:r>
        <w:rPr>
          <w:color w:val="6E6158"/>
          <w:spacing w:val="29"/>
        </w:rPr>
        <w:t> </w:t>
      </w:r>
      <w:r>
        <w:rPr>
          <w:color w:val="6E6158"/>
        </w:rPr>
        <w:t>practices in our Business Litigation and Natural Resources practice groups from our Reno, NV office. With</w:t>
      </w:r>
      <w:r>
        <w:rPr>
          <w:color w:val="6E6158"/>
          <w:spacing w:val="40"/>
        </w:rPr>
        <w:t> </w:t>
      </w:r>
      <w:r>
        <w:rPr>
          <w:color w:val="6E6158"/>
        </w:rPr>
        <w:t>many</w:t>
      </w:r>
      <w:r>
        <w:rPr>
          <w:color w:val="6E6158"/>
          <w:spacing w:val="30"/>
        </w:rPr>
        <w:t> </w:t>
      </w:r>
      <w:r>
        <w:rPr>
          <w:color w:val="6E6158"/>
        </w:rPr>
        <w:t>years</w:t>
      </w:r>
      <w:r>
        <w:rPr>
          <w:color w:val="6E6158"/>
          <w:spacing w:val="30"/>
        </w:rPr>
        <w:t> </w:t>
      </w:r>
      <w:r>
        <w:rPr>
          <w:color w:val="6E6158"/>
        </w:rPr>
        <w:t>of</w:t>
      </w:r>
      <w:r>
        <w:rPr>
          <w:color w:val="6E6158"/>
          <w:spacing w:val="30"/>
        </w:rPr>
        <w:t> </w:t>
      </w:r>
      <w:r>
        <w:rPr>
          <w:color w:val="6E6158"/>
        </w:rPr>
        <w:t>experience</w:t>
      </w:r>
      <w:r>
        <w:rPr>
          <w:color w:val="6E6158"/>
          <w:spacing w:val="30"/>
        </w:rPr>
        <w:t> </w:t>
      </w:r>
      <w:r>
        <w:rPr>
          <w:color w:val="6E6158"/>
        </w:rPr>
        <w:t>handling</w:t>
      </w:r>
      <w:r>
        <w:rPr>
          <w:color w:val="6E6158"/>
          <w:spacing w:val="30"/>
        </w:rPr>
        <w:t> </w:t>
      </w:r>
      <w:r>
        <w:rPr>
          <w:color w:val="6E6158"/>
        </w:rPr>
        <w:t>a</w:t>
      </w:r>
      <w:r>
        <w:rPr>
          <w:color w:val="6E6158"/>
          <w:spacing w:val="30"/>
        </w:rPr>
        <w:t> </w:t>
      </w:r>
      <w:r>
        <w:rPr>
          <w:color w:val="6E6158"/>
        </w:rPr>
        <w:t>broad</w:t>
      </w:r>
      <w:r>
        <w:rPr>
          <w:color w:val="6E6158"/>
          <w:spacing w:val="30"/>
        </w:rPr>
        <w:t> </w:t>
      </w:r>
      <w:r>
        <w:rPr>
          <w:color w:val="6E6158"/>
        </w:rPr>
        <w:t>spectrum</w:t>
      </w:r>
      <w:r>
        <w:rPr>
          <w:color w:val="6E6158"/>
          <w:spacing w:val="30"/>
        </w:rPr>
        <w:t> </w:t>
      </w:r>
      <w:r>
        <w:rPr>
          <w:color w:val="6E6158"/>
        </w:rPr>
        <w:t>of</w:t>
      </w:r>
      <w:r>
        <w:rPr>
          <w:color w:val="6E6158"/>
          <w:spacing w:val="30"/>
        </w:rPr>
        <w:t> </w:t>
      </w:r>
      <w:r>
        <w:rPr>
          <w:color w:val="6E6158"/>
        </w:rPr>
        <w:t>civil</w:t>
      </w:r>
      <w:r>
        <w:rPr>
          <w:color w:val="6E6158"/>
          <w:spacing w:val="30"/>
        </w:rPr>
        <w:t> </w:t>
      </w:r>
      <w:r>
        <w:rPr>
          <w:color w:val="6E6158"/>
        </w:rPr>
        <w:t>matters,</w:t>
      </w:r>
      <w:r>
        <w:rPr>
          <w:color w:val="6E6158"/>
          <w:spacing w:val="30"/>
        </w:rPr>
        <w:t> </w:t>
      </w:r>
      <w:r>
        <w:rPr>
          <w:color w:val="6E6158"/>
        </w:rPr>
        <w:t>including</w:t>
      </w:r>
      <w:r>
        <w:rPr>
          <w:color w:val="6E6158"/>
          <w:spacing w:val="30"/>
        </w:rPr>
        <w:t> </w:t>
      </w:r>
      <w:r>
        <w:rPr>
          <w:color w:val="6E6158"/>
        </w:rPr>
        <w:t>extensive</w:t>
      </w:r>
      <w:r>
        <w:rPr>
          <w:color w:val="6E6158"/>
          <w:spacing w:val="30"/>
        </w:rPr>
        <w:t> </w:t>
      </w:r>
      <w:r>
        <w:rPr>
          <w:color w:val="6E6158"/>
        </w:rPr>
        <w:t>trial and</w:t>
      </w:r>
      <w:r>
        <w:rPr>
          <w:color w:val="6E6158"/>
          <w:spacing w:val="31"/>
        </w:rPr>
        <w:t> </w:t>
      </w:r>
      <w:r>
        <w:rPr>
          <w:color w:val="6E6158"/>
        </w:rPr>
        <w:t>appellate</w:t>
      </w:r>
      <w:r>
        <w:rPr>
          <w:color w:val="6E6158"/>
          <w:spacing w:val="31"/>
        </w:rPr>
        <w:t> </w:t>
      </w:r>
      <w:r>
        <w:rPr>
          <w:color w:val="6E6158"/>
        </w:rPr>
        <w:t>experience</w:t>
      </w:r>
      <w:r>
        <w:rPr>
          <w:color w:val="6E6158"/>
          <w:spacing w:val="31"/>
        </w:rPr>
        <w:t> </w:t>
      </w:r>
      <w:r>
        <w:rPr>
          <w:color w:val="6E6158"/>
        </w:rPr>
        <w:t>and</w:t>
      </w:r>
      <w:r>
        <w:rPr>
          <w:color w:val="6E6158"/>
          <w:spacing w:val="31"/>
        </w:rPr>
        <w:t> </w:t>
      </w:r>
      <w:r>
        <w:rPr>
          <w:color w:val="6E6158"/>
        </w:rPr>
        <w:t>a</w:t>
      </w:r>
      <w:r>
        <w:rPr>
          <w:color w:val="6E6158"/>
          <w:spacing w:val="31"/>
        </w:rPr>
        <w:t> </w:t>
      </w:r>
      <w:r>
        <w:rPr>
          <w:color w:val="6E6158"/>
        </w:rPr>
        <w:t>practice</w:t>
      </w:r>
      <w:r>
        <w:rPr>
          <w:color w:val="6E6158"/>
          <w:spacing w:val="31"/>
        </w:rPr>
        <w:t> </w:t>
      </w:r>
      <w:r>
        <w:rPr>
          <w:color w:val="6E6158"/>
        </w:rPr>
        <w:t>focused</w:t>
      </w:r>
      <w:r>
        <w:rPr>
          <w:color w:val="6E6158"/>
          <w:spacing w:val="31"/>
        </w:rPr>
        <w:t> </w:t>
      </w:r>
      <w:r>
        <w:rPr>
          <w:color w:val="6E6158"/>
        </w:rPr>
        <w:t>on</w:t>
      </w:r>
      <w:r>
        <w:rPr>
          <w:color w:val="6E6158"/>
          <w:spacing w:val="31"/>
        </w:rPr>
        <w:t> </w:t>
      </w:r>
      <w:r>
        <w:rPr>
          <w:color w:val="6E6158"/>
        </w:rPr>
        <w:t>water</w:t>
      </w:r>
      <w:r>
        <w:rPr>
          <w:color w:val="6E6158"/>
          <w:spacing w:val="31"/>
        </w:rPr>
        <w:t> </w:t>
      </w:r>
      <w:r>
        <w:rPr>
          <w:color w:val="6E6158"/>
        </w:rPr>
        <w:t>and</w:t>
      </w:r>
      <w:r>
        <w:rPr>
          <w:color w:val="6E6158"/>
          <w:spacing w:val="31"/>
        </w:rPr>
        <w:t> </w:t>
      </w:r>
      <w:r>
        <w:rPr>
          <w:color w:val="6E6158"/>
        </w:rPr>
        <w:t>natural</w:t>
      </w:r>
      <w:r>
        <w:rPr>
          <w:color w:val="6E6158"/>
          <w:spacing w:val="31"/>
        </w:rPr>
        <w:t> </w:t>
      </w:r>
      <w:r>
        <w:rPr>
          <w:color w:val="6E6158"/>
        </w:rPr>
        <w:t>resource</w:t>
      </w:r>
      <w:r>
        <w:rPr>
          <w:color w:val="6E6158"/>
          <w:spacing w:val="31"/>
        </w:rPr>
        <w:t> </w:t>
      </w:r>
      <w:r>
        <w:rPr>
          <w:color w:val="6E6158"/>
        </w:rPr>
        <w:t>law, Micheline most recently served as a Deputy Administrator for the Nevada Division of Water</w:t>
      </w:r>
      <w:r>
        <w:rPr>
          <w:color w:val="6E6158"/>
          <w:spacing w:val="40"/>
        </w:rPr>
        <w:t> </w:t>
      </w:r>
      <w:r>
        <w:rPr>
          <w:color w:val="6E6158"/>
        </w:rPr>
        <w:t>Resources.</w:t>
      </w:r>
      <w:r>
        <w:rPr>
          <w:color w:val="6E6158"/>
          <w:spacing w:val="32"/>
        </w:rPr>
        <w:t> </w:t>
      </w:r>
      <w:r>
        <w:rPr>
          <w:color w:val="6E6158"/>
        </w:rPr>
        <w:t>In</w:t>
      </w:r>
      <w:r>
        <w:rPr>
          <w:color w:val="6E6158"/>
          <w:spacing w:val="32"/>
        </w:rPr>
        <w:t> </w:t>
      </w:r>
      <w:r>
        <w:rPr>
          <w:color w:val="6E6158"/>
        </w:rPr>
        <w:t>this</w:t>
      </w:r>
      <w:r>
        <w:rPr>
          <w:color w:val="6E6158"/>
          <w:spacing w:val="32"/>
        </w:rPr>
        <w:t> </w:t>
      </w:r>
      <w:r>
        <w:rPr>
          <w:color w:val="6E6158"/>
        </w:rPr>
        <w:t>capacity,</w:t>
      </w:r>
      <w:r>
        <w:rPr>
          <w:color w:val="6E6158"/>
          <w:spacing w:val="32"/>
        </w:rPr>
        <w:t> </w:t>
      </w:r>
      <w:r>
        <w:rPr>
          <w:color w:val="6E6158"/>
        </w:rPr>
        <w:t>Micheline</w:t>
      </w:r>
      <w:r>
        <w:rPr>
          <w:color w:val="6E6158"/>
          <w:spacing w:val="32"/>
        </w:rPr>
        <w:t> </w:t>
      </w:r>
      <w:r>
        <w:rPr>
          <w:color w:val="6E6158"/>
        </w:rPr>
        <w:t>worked</w:t>
      </w:r>
      <w:r>
        <w:rPr>
          <w:color w:val="6E6158"/>
          <w:spacing w:val="32"/>
        </w:rPr>
        <w:t> </w:t>
      </w:r>
      <w:r>
        <w:rPr>
          <w:color w:val="6E6158"/>
        </w:rPr>
        <w:t>with</w:t>
      </w:r>
      <w:r>
        <w:rPr>
          <w:color w:val="6E6158"/>
          <w:spacing w:val="32"/>
        </w:rPr>
        <w:t> </w:t>
      </w:r>
      <w:r>
        <w:rPr>
          <w:color w:val="6E6158"/>
        </w:rPr>
        <w:t>the</w:t>
      </w:r>
      <w:r>
        <w:rPr>
          <w:color w:val="6E6158"/>
          <w:spacing w:val="32"/>
        </w:rPr>
        <w:t> </w:t>
      </w:r>
      <w:r>
        <w:rPr>
          <w:color w:val="6E6158"/>
        </w:rPr>
        <w:t>Nevada</w:t>
      </w:r>
      <w:r>
        <w:rPr>
          <w:color w:val="6E6158"/>
          <w:spacing w:val="32"/>
        </w:rPr>
        <w:t> </w:t>
      </w:r>
      <w:r>
        <w:rPr>
          <w:color w:val="6E6158"/>
        </w:rPr>
        <w:t>State</w:t>
      </w:r>
      <w:r>
        <w:rPr>
          <w:color w:val="6E6158"/>
          <w:spacing w:val="32"/>
        </w:rPr>
        <w:t> </w:t>
      </w:r>
      <w:r>
        <w:rPr>
          <w:color w:val="6E6158"/>
        </w:rPr>
        <w:t>Engineer</w:t>
      </w:r>
      <w:r>
        <w:rPr>
          <w:color w:val="6E6158"/>
          <w:spacing w:val="32"/>
        </w:rPr>
        <w:t> </w:t>
      </w:r>
      <w:r>
        <w:rPr>
          <w:color w:val="6E6158"/>
        </w:rPr>
        <w:t>in</w:t>
      </w:r>
      <w:r>
        <w:rPr>
          <w:color w:val="6E6158"/>
          <w:spacing w:val="32"/>
        </w:rPr>
        <w:t> </w:t>
      </w:r>
      <w:r>
        <w:rPr>
          <w:color w:val="6E6158"/>
        </w:rPr>
        <w:t>administering Title 48 of the Nevada Revised Statutes in the management of water rights and the Silver State’s</w:t>
      </w:r>
      <w:r>
        <w:rPr>
          <w:color w:val="6E6158"/>
          <w:spacing w:val="40"/>
        </w:rPr>
        <w:t> </w:t>
      </w:r>
      <w:r>
        <w:rPr>
          <w:color w:val="6E6158"/>
        </w:rPr>
        <w:t>water resources.</w:t>
      </w:r>
    </w:p>
    <w:p>
      <w:pPr>
        <w:pStyle w:val="BodyText"/>
        <w:spacing w:line="302" w:lineRule="auto" w:before="196"/>
        <w:ind w:left="104" w:right="426"/>
      </w:pPr>
      <w:r>
        <w:rPr>
          <w:color w:val="6E6158"/>
        </w:rPr>
        <w:t>Micheline also represented the Nevada Division of Environmental Protection in handling </w:t>
      </w:r>
      <w:r>
        <w:rPr>
          <w:color w:val="6E6158"/>
        </w:rPr>
        <w:t>a variety</w:t>
      </w:r>
      <w:r>
        <w:rPr>
          <w:color w:val="6E6158"/>
          <w:spacing w:val="37"/>
        </w:rPr>
        <w:t> </w:t>
      </w:r>
      <w:r>
        <w:rPr>
          <w:color w:val="6E6158"/>
        </w:rPr>
        <w:t>of</w:t>
      </w:r>
      <w:r>
        <w:rPr>
          <w:color w:val="6E6158"/>
          <w:spacing w:val="37"/>
        </w:rPr>
        <w:t> </w:t>
      </w:r>
      <w:r>
        <w:rPr>
          <w:color w:val="6E6158"/>
        </w:rPr>
        <w:t>permitting</w:t>
      </w:r>
      <w:r>
        <w:rPr>
          <w:color w:val="6E6158"/>
          <w:spacing w:val="37"/>
        </w:rPr>
        <w:t> </w:t>
      </w:r>
      <w:r>
        <w:rPr>
          <w:color w:val="6E6158"/>
        </w:rPr>
        <w:t>and</w:t>
      </w:r>
      <w:r>
        <w:rPr>
          <w:color w:val="6E6158"/>
          <w:spacing w:val="37"/>
        </w:rPr>
        <w:t> </w:t>
      </w:r>
      <w:r>
        <w:rPr>
          <w:color w:val="6E6158"/>
        </w:rPr>
        <w:t>compliance</w:t>
      </w:r>
      <w:r>
        <w:rPr>
          <w:color w:val="6E6158"/>
          <w:spacing w:val="37"/>
        </w:rPr>
        <w:t> </w:t>
      </w:r>
      <w:r>
        <w:rPr>
          <w:color w:val="6E6158"/>
        </w:rPr>
        <w:t>matters</w:t>
      </w:r>
      <w:r>
        <w:rPr>
          <w:color w:val="6E6158"/>
          <w:spacing w:val="37"/>
        </w:rPr>
        <w:t> </w:t>
      </w:r>
      <w:r>
        <w:rPr>
          <w:color w:val="6E6158"/>
        </w:rPr>
        <w:t>involving</w:t>
      </w:r>
      <w:r>
        <w:rPr>
          <w:color w:val="6E6158"/>
          <w:spacing w:val="37"/>
        </w:rPr>
        <w:t> </w:t>
      </w:r>
      <w:r>
        <w:rPr>
          <w:color w:val="6E6158"/>
        </w:rPr>
        <w:t>hazardous</w:t>
      </w:r>
      <w:r>
        <w:rPr>
          <w:color w:val="6E6158"/>
          <w:spacing w:val="37"/>
        </w:rPr>
        <w:t> </w:t>
      </w:r>
      <w:r>
        <w:rPr>
          <w:color w:val="6E6158"/>
        </w:rPr>
        <w:t>waste</w:t>
      </w:r>
      <w:r>
        <w:rPr>
          <w:color w:val="6E6158"/>
          <w:spacing w:val="37"/>
        </w:rPr>
        <w:t> </w:t>
      </w:r>
      <w:r>
        <w:rPr>
          <w:color w:val="6E6158"/>
        </w:rPr>
        <w:t>disposal</w:t>
      </w:r>
      <w:r>
        <w:rPr>
          <w:color w:val="6E6158"/>
          <w:spacing w:val="37"/>
        </w:rPr>
        <w:t> </w:t>
      </w:r>
      <w:r>
        <w:rPr>
          <w:color w:val="6E6158"/>
        </w:rPr>
        <w:t>and</w:t>
      </w:r>
    </w:p>
    <w:p>
      <w:pPr>
        <w:pStyle w:val="BodyText"/>
        <w:spacing w:line="224" w:lineRule="exact"/>
        <w:ind w:left="104"/>
      </w:pPr>
      <w:r>
        <w:rPr>
          <w:color w:val="6E6158"/>
        </w:rPr>
        <w:t>management,</w:t>
      </w:r>
      <w:r>
        <w:rPr>
          <w:color w:val="6E6158"/>
          <w:spacing w:val="20"/>
        </w:rPr>
        <w:t> </w:t>
      </w:r>
      <w:r>
        <w:rPr>
          <w:color w:val="6E6158"/>
        </w:rPr>
        <w:t>the</w:t>
      </w:r>
      <w:r>
        <w:rPr>
          <w:color w:val="6E6158"/>
          <w:spacing w:val="20"/>
        </w:rPr>
        <w:t> </w:t>
      </w:r>
      <w:r>
        <w:rPr>
          <w:color w:val="6E6158"/>
        </w:rPr>
        <w:t>Comprehensive</w:t>
      </w:r>
      <w:r>
        <w:rPr>
          <w:color w:val="6E6158"/>
          <w:spacing w:val="20"/>
        </w:rPr>
        <w:t> </w:t>
      </w:r>
      <w:r>
        <w:rPr>
          <w:color w:val="6E6158"/>
        </w:rPr>
        <w:t>Environmental</w:t>
      </w:r>
      <w:r>
        <w:rPr>
          <w:color w:val="6E6158"/>
          <w:spacing w:val="20"/>
        </w:rPr>
        <w:t> </w:t>
      </w:r>
      <w:r>
        <w:rPr>
          <w:color w:val="6E6158"/>
        </w:rPr>
        <w:t>Response,</w:t>
      </w:r>
      <w:r>
        <w:rPr>
          <w:color w:val="6E6158"/>
          <w:spacing w:val="20"/>
        </w:rPr>
        <w:t> </w:t>
      </w:r>
      <w:r>
        <w:rPr>
          <w:color w:val="6E6158"/>
        </w:rPr>
        <w:t>Compensation</w:t>
      </w:r>
      <w:r>
        <w:rPr>
          <w:color w:val="6E6158"/>
          <w:spacing w:val="20"/>
        </w:rPr>
        <w:t> </w:t>
      </w:r>
      <w:r>
        <w:rPr>
          <w:color w:val="6E6158"/>
        </w:rPr>
        <w:t>and</w:t>
      </w:r>
      <w:r>
        <w:rPr>
          <w:color w:val="6E6158"/>
          <w:spacing w:val="21"/>
        </w:rPr>
        <w:t> </w:t>
      </w:r>
      <w:r>
        <w:rPr>
          <w:color w:val="6E6158"/>
        </w:rPr>
        <w:t>Liability</w:t>
      </w:r>
      <w:r>
        <w:rPr>
          <w:color w:val="6E6158"/>
          <w:spacing w:val="20"/>
        </w:rPr>
        <w:t> </w:t>
      </w:r>
      <w:r>
        <w:rPr>
          <w:color w:val="6E6158"/>
          <w:spacing w:val="-5"/>
        </w:rPr>
        <w:t>Act</w:t>
      </w:r>
    </w:p>
    <w:p>
      <w:pPr>
        <w:pStyle w:val="BodyText"/>
        <w:spacing w:line="302" w:lineRule="auto" w:before="52"/>
        <w:ind w:left="104" w:right="426"/>
      </w:pPr>
      <w:r>
        <w:rPr>
          <w:color w:val="6E6158"/>
        </w:rPr>
        <w:t>(CERCLA), mine reclamation, the Clean Water Act (CWA), the Safe Drinking Water Act (SDWA) and related state environmental laws.</w:t>
      </w:r>
    </w:p>
    <w:p>
      <w:pPr>
        <w:pStyle w:val="BodyText"/>
        <w:spacing w:line="295" w:lineRule="auto" w:before="186"/>
        <w:ind w:left="104" w:right="426"/>
      </w:pPr>
      <w:r>
        <w:rPr>
          <w:color w:val="6E6158"/>
        </w:rPr>
        <w:t>Micheline also has experience handling legislative matters and has extensive practice</w:t>
      </w:r>
      <w:r>
        <w:rPr>
          <w:color w:val="6E6158"/>
          <w:spacing w:val="40"/>
        </w:rPr>
        <w:t> </w:t>
      </w:r>
      <w:r>
        <w:rPr>
          <w:color w:val="6E6158"/>
        </w:rPr>
        <w:t>experience before the Nevada State District Courts, Federal District Courts in Nevada and</w:t>
      </w:r>
      <w:r>
        <w:rPr>
          <w:color w:val="6E6158"/>
          <w:spacing w:val="40"/>
        </w:rPr>
        <w:t> </w:t>
      </w:r>
      <w:r>
        <w:rPr>
          <w:color w:val="6E6158"/>
        </w:rPr>
        <w:t>California, the Ninth Circuit Court of Appeals, the National Labor Relations Board, the Equal</w:t>
      </w:r>
      <w:r>
        <w:rPr>
          <w:color w:val="6E6158"/>
          <w:spacing w:val="40"/>
        </w:rPr>
        <w:t> </w:t>
      </w:r>
      <w:r>
        <w:rPr>
          <w:color w:val="6E6158"/>
        </w:rPr>
        <w:t>Opportunity and Employment Commission, and state administrative agencies.</w:t>
      </w:r>
    </w:p>
    <w:p>
      <w:pPr>
        <w:pStyle w:val="BodyText"/>
        <w:spacing w:line="292" w:lineRule="auto" w:before="197"/>
        <w:ind w:left="104" w:right="426"/>
      </w:pPr>
      <w:r>
        <w:rPr>
          <w:color w:val="6E6158"/>
        </w:rPr>
        <w:t>Born and raised in Northern Nevada, Micheline is known for finding unique solutions to</w:t>
      </w:r>
      <w:r>
        <w:rPr>
          <w:color w:val="6E6158"/>
          <w:spacing w:val="40"/>
        </w:rPr>
        <w:t> </w:t>
      </w:r>
      <w:r>
        <w:rPr>
          <w:color w:val="6E6158"/>
        </w:rPr>
        <w:t>challenging problems. She has the rare ability to work outside of the box – or inside the constraints</w:t>
      </w:r>
      <w:r>
        <w:rPr>
          <w:color w:val="6E6158"/>
          <w:spacing w:val="12"/>
        </w:rPr>
        <w:t> </w:t>
      </w:r>
      <w:r>
        <w:rPr>
          <w:color w:val="6E6158"/>
        </w:rPr>
        <w:t>of</w:t>
      </w:r>
      <w:r>
        <w:rPr>
          <w:color w:val="6E6158"/>
          <w:spacing w:val="12"/>
        </w:rPr>
        <w:t> </w:t>
      </w:r>
      <w:r>
        <w:rPr>
          <w:color w:val="6E6158"/>
        </w:rPr>
        <w:t>the</w:t>
      </w:r>
      <w:r>
        <w:rPr>
          <w:color w:val="6E6158"/>
          <w:spacing w:val="12"/>
        </w:rPr>
        <w:t> </w:t>
      </w:r>
      <w:r>
        <w:rPr>
          <w:color w:val="6E6158"/>
        </w:rPr>
        <w:t>box</w:t>
      </w:r>
      <w:r>
        <w:rPr>
          <w:color w:val="6E6158"/>
          <w:spacing w:val="12"/>
        </w:rPr>
        <w:t> </w:t>
      </w:r>
      <w:r>
        <w:rPr>
          <w:color w:val="6E6158"/>
        </w:rPr>
        <w:t>depending</w:t>
      </w:r>
      <w:r>
        <w:rPr>
          <w:color w:val="6E6158"/>
          <w:spacing w:val="12"/>
        </w:rPr>
        <w:t> </w:t>
      </w:r>
      <w:r>
        <w:rPr>
          <w:color w:val="6E6158"/>
        </w:rPr>
        <w:t>on</w:t>
      </w:r>
      <w:r>
        <w:rPr>
          <w:color w:val="6E6158"/>
          <w:spacing w:val="12"/>
        </w:rPr>
        <w:t> </w:t>
      </w:r>
      <w:r>
        <w:rPr>
          <w:color w:val="6E6158"/>
        </w:rPr>
        <w:t>the</w:t>
      </w:r>
      <w:r>
        <w:rPr>
          <w:color w:val="6E6158"/>
          <w:spacing w:val="12"/>
        </w:rPr>
        <w:t> </w:t>
      </w:r>
      <w:r>
        <w:rPr>
          <w:color w:val="6E6158"/>
        </w:rPr>
        <w:t>matter</w:t>
      </w:r>
      <w:r>
        <w:rPr>
          <w:color w:val="6E6158"/>
          <w:spacing w:val="12"/>
        </w:rPr>
        <w:t> </w:t>
      </w:r>
      <w:r>
        <w:rPr>
          <w:color w:val="6E6158"/>
        </w:rPr>
        <w:t>–</w:t>
      </w:r>
      <w:r>
        <w:rPr>
          <w:color w:val="6E6158"/>
          <w:spacing w:val="12"/>
        </w:rPr>
        <w:t> </w:t>
      </w:r>
      <w:r>
        <w:rPr>
          <w:color w:val="6E6158"/>
        </w:rPr>
        <w:t>and</w:t>
      </w:r>
      <w:r>
        <w:rPr>
          <w:color w:val="6E6158"/>
          <w:spacing w:val="12"/>
        </w:rPr>
        <w:t> </w:t>
      </w:r>
      <w:r>
        <w:rPr>
          <w:color w:val="6E6158"/>
        </w:rPr>
        <w:t>she</w:t>
      </w:r>
      <w:r>
        <w:rPr>
          <w:color w:val="6E6158"/>
          <w:spacing w:val="12"/>
        </w:rPr>
        <w:t> </w:t>
      </w:r>
      <w:r>
        <w:rPr>
          <w:color w:val="6E6158"/>
        </w:rPr>
        <w:t>takes</w:t>
      </w:r>
      <w:r>
        <w:rPr>
          <w:color w:val="6E6158"/>
          <w:spacing w:val="12"/>
        </w:rPr>
        <w:t> </w:t>
      </w:r>
      <w:r>
        <w:rPr>
          <w:color w:val="6E6158"/>
        </w:rPr>
        <w:t>great</w:t>
      </w:r>
      <w:r>
        <w:rPr>
          <w:color w:val="6E6158"/>
          <w:spacing w:val="12"/>
        </w:rPr>
        <w:t> </w:t>
      </w:r>
      <w:r>
        <w:rPr>
          <w:color w:val="6E6158"/>
        </w:rPr>
        <w:t>pride</w:t>
      </w:r>
      <w:r>
        <w:rPr>
          <w:color w:val="6E6158"/>
          <w:spacing w:val="12"/>
        </w:rPr>
        <w:t> </w:t>
      </w:r>
      <w:r>
        <w:rPr>
          <w:color w:val="6E6158"/>
        </w:rPr>
        <w:t>in</w:t>
      </w:r>
      <w:r>
        <w:rPr>
          <w:color w:val="6E6158"/>
          <w:spacing w:val="12"/>
        </w:rPr>
        <w:t> </w:t>
      </w:r>
      <w:r>
        <w:rPr>
          <w:color w:val="6E6158"/>
        </w:rPr>
        <w:t>discovering</w:t>
      </w:r>
    </w:p>
    <w:p>
      <w:pPr>
        <w:pStyle w:val="BodyText"/>
        <w:spacing w:after="0" w:line="292" w:lineRule="auto"/>
        <w:sectPr>
          <w:type w:val="continuous"/>
          <w:pgSz w:w="12240" w:h="15840"/>
          <w:pgMar w:top="560" w:bottom="280" w:left="1440" w:right="1440"/>
        </w:sectPr>
      </w:pPr>
    </w:p>
    <w:p>
      <w:pPr>
        <w:pStyle w:val="BodyText"/>
        <w:spacing w:line="292" w:lineRule="auto" w:before="88"/>
        <w:ind w:left="104" w:right="426"/>
      </w:pPr>
      <w:r>
        <w:rPr>
          <w:color w:val="6E6158"/>
        </w:rPr>
        <w:t>resolutions in a timely, economic and efficient manner. Conscientious and efficient, </w:t>
      </w:r>
      <w:r>
        <w:rPr>
          <w:color w:val="6E6158"/>
        </w:rPr>
        <w:t>finding success that is meritorious for her clients is Micheline’s ultimate goal.</w:t>
      </w:r>
    </w:p>
    <w:p>
      <w:pPr>
        <w:pStyle w:val="BodyText"/>
        <w:spacing w:line="292" w:lineRule="auto" w:before="205"/>
        <w:ind w:left="104" w:right="426"/>
      </w:pPr>
      <w:r>
        <w:rPr>
          <w:color w:val="6E6158"/>
        </w:rPr>
        <w:t>Outside of work, Micheline is married to an avid runner and reformed ultra-marathoner, so she</w:t>
      </w:r>
      <w:r>
        <w:rPr>
          <w:color w:val="6E6158"/>
          <w:spacing w:val="40"/>
        </w:rPr>
        <w:t> </w:t>
      </w:r>
      <w:r>
        <w:rPr>
          <w:color w:val="6E6158"/>
        </w:rPr>
        <w:t>supports this insanity by being active in local running organizations, including operating the</w:t>
      </w:r>
      <w:r>
        <w:rPr>
          <w:color w:val="6E6158"/>
          <w:spacing w:val="40"/>
        </w:rPr>
        <w:t> </w:t>
      </w:r>
      <w:r>
        <w:rPr>
          <w:color w:val="6E6158"/>
        </w:rPr>
        <w:t>Tunnel Creek Aid Station at the Tahoe Rim Trail Endurance Runs. Along with her family, she also enjoys</w:t>
      </w:r>
      <w:r>
        <w:rPr>
          <w:color w:val="6E6158"/>
          <w:spacing w:val="40"/>
        </w:rPr>
        <w:t> </w:t>
      </w:r>
      <w:r>
        <w:rPr>
          <w:color w:val="6E6158"/>
        </w:rPr>
        <w:t>exploring</w:t>
      </w:r>
      <w:r>
        <w:rPr>
          <w:color w:val="6E6158"/>
          <w:spacing w:val="40"/>
        </w:rPr>
        <w:t> </w:t>
      </w:r>
      <w:r>
        <w:rPr>
          <w:color w:val="6E6158"/>
        </w:rPr>
        <w:t>the</w:t>
      </w:r>
      <w:r>
        <w:rPr>
          <w:color w:val="6E6158"/>
          <w:spacing w:val="40"/>
        </w:rPr>
        <w:t> </w:t>
      </w:r>
      <w:r>
        <w:rPr>
          <w:color w:val="6E6158"/>
        </w:rPr>
        <w:t>backcountry,</w:t>
      </w:r>
      <w:r>
        <w:rPr>
          <w:color w:val="6E6158"/>
          <w:spacing w:val="40"/>
        </w:rPr>
        <w:t> </w:t>
      </w:r>
      <w:r>
        <w:rPr>
          <w:color w:val="6E6158"/>
        </w:rPr>
        <w:t>camping,</w:t>
      </w:r>
      <w:r>
        <w:rPr>
          <w:color w:val="6E6158"/>
          <w:spacing w:val="40"/>
        </w:rPr>
        <w:t> </w:t>
      </w:r>
      <w:r>
        <w:rPr>
          <w:color w:val="6E6158"/>
        </w:rPr>
        <w:t>hunting</w:t>
      </w:r>
      <w:r>
        <w:rPr>
          <w:color w:val="6E6158"/>
          <w:spacing w:val="40"/>
        </w:rPr>
        <w:t> </w:t>
      </w:r>
      <w:r>
        <w:rPr>
          <w:color w:val="6E6158"/>
        </w:rPr>
        <w:t>and</w:t>
      </w:r>
      <w:r>
        <w:rPr>
          <w:color w:val="6E6158"/>
          <w:spacing w:val="40"/>
        </w:rPr>
        <w:t> </w:t>
      </w:r>
      <w:r>
        <w:rPr>
          <w:color w:val="6E6158"/>
        </w:rPr>
        <w:t>fishing,</w:t>
      </w:r>
      <w:r>
        <w:rPr>
          <w:color w:val="6E6158"/>
          <w:spacing w:val="40"/>
        </w:rPr>
        <w:t> </w:t>
      </w:r>
      <w:r>
        <w:rPr>
          <w:color w:val="6E6158"/>
        </w:rPr>
        <w:t>and</w:t>
      </w:r>
      <w:r>
        <w:rPr>
          <w:color w:val="6E6158"/>
          <w:spacing w:val="40"/>
        </w:rPr>
        <w:t> </w:t>
      </w:r>
      <w:r>
        <w:rPr>
          <w:color w:val="6E6158"/>
        </w:rPr>
        <w:t>gardening.</w:t>
      </w:r>
    </w:p>
    <w:p>
      <w:pPr>
        <w:pStyle w:val="Heading1"/>
        <w:spacing w:before="172"/>
      </w:pPr>
      <w:r>
        <w:rPr>
          <w:color w:val="FF8100"/>
          <w:spacing w:val="-2"/>
        </w:rPr>
        <w:t>EDUCATION</w:t>
      </w:r>
    </w:p>
    <w:p>
      <w:pPr>
        <w:pStyle w:val="BodyText"/>
        <w:spacing w:before="136"/>
        <w:ind w:left="35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152530</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0296pt;width:1.65pt;height:1.65pt;mso-position-horizontal-relative:page;mso-position-vertical-relative:paragraph;z-index:15729152" id="docshape1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B.A.,</w:t>
      </w:r>
      <w:r>
        <w:rPr>
          <w:color w:val="6E6158"/>
          <w:spacing w:val="11"/>
        </w:rPr>
        <w:t> </w:t>
      </w:r>
      <w:r>
        <w:rPr>
          <w:color w:val="6E6158"/>
        </w:rPr>
        <w:t>Western</w:t>
      </w:r>
      <w:r>
        <w:rPr>
          <w:color w:val="6E6158"/>
          <w:spacing w:val="11"/>
        </w:rPr>
        <w:t> </w:t>
      </w:r>
      <w:r>
        <w:rPr>
          <w:color w:val="6E6158"/>
        </w:rPr>
        <w:t>Colorado</w:t>
      </w:r>
      <w:r>
        <w:rPr>
          <w:color w:val="6E6158"/>
          <w:spacing w:val="11"/>
        </w:rPr>
        <w:t> </w:t>
      </w:r>
      <w:r>
        <w:rPr>
          <w:color w:val="6E6158"/>
        </w:rPr>
        <w:t>University,</w:t>
      </w:r>
      <w:r>
        <w:rPr>
          <w:color w:val="6E6158"/>
          <w:spacing w:val="13"/>
        </w:rPr>
        <w:t> </w:t>
      </w:r>
      <w:r>
        <w:rPr>
          <w:color w:val="6E6158"/>
        </w:rPr>
        <w:t>cu</w:t>
      </w:r>
      <w:r>
        <w:rPr>
          <w:i/>
          <w:color w:val="6E6158"/>
          <w:sz w:val="20"/>
        </w:rPr>
        <w:t>m</w:t>
      </w:r>
      <w:r>
        <w:rPr>
          <w:i/>
          <w:color w:val="6E6158"/>
          <w:spacing w:val="8"/>
          <w:sz w:val="20"/>
        </w:rPr>
        <w:t> </w:t>
      </w:r>
      <w:r>
        <w:rPr>
          <w:i/>
          <w:color w:val="6E6158"/>
          <w:spacing w:val="-2"/>
          <w:sz w:val="20"/>
        </w:rPr>
        <w:t>laude</w:t>
      </w:r>
    </w:p>
    <w:p>
      <w:pPr>
        <w:pStyle w:val="BodyText"/>
        <w:spacing w:before="172"/>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173992</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00178pt;width:1.65pt;height:1.65pt;mso-position-horizontal-relative:page;mso-position-vertical-relative:paragraph;z-index:15729664" id="docshape17"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w:color w:val="6E6158"/>
        </w:rPr>
        <w:t>J.D.,</w:t>
      </w:r>
      <w:r>
        <w:rPr>
          <w:color w:val="6E6158"/>
          <w:spacing w:val="13"/>
        </w:rPr>
        <w:t> </w:t>
      </w:r>
      <w:r>
        <w:rPr>
          <w:color w:val="6E6158"/>
        </w:rPr>
        <w:t>Willamette</w:t>
      </w:r>
      <w:r>
        <w:rPr>
          <w:color w:val="6E6158"/>
          <w:spacing w:val="14"/>
        </w:rPr>
        <w:t> </w:t>
      </w:r>
      <w:r>
        <w:rPr>
          <w:color w:val="6E6158"/>
        </w:rPr>
        <w:t>University</w:t>
      </w:r>
      <w:r>
        <w:rPr>
          <w:color w:val="6E6158"/>
          <w:spacing w:val="14"/>
        </w:rPr>
        <w:t> </w:t>
      </w:r>
      <w:r>
        <w:rPr>
          <w:color w:val="6E6158"/>
        </w:rPr>
        <w:t>College</w:t>
      </w:r>
      <w:r>
        <w:rPr>
          <w:color w:val="6E6158"/>
          <w:spacing w:val="13"/>
        </w:rPr>
        <w:t> </w:t>
      </w:r>
      <w:r>
        <w:rPr>
          <w:color w:val="6E6158"/>
        </w:rPr>
        <w:t>of</w:t>
      </w:r>
      <w:r>
        <w:rPr>
          <w:color w:val="6E6158"/>
          <w:spacing w:val="14"/>
        </w:rPr>
        <w:t> </w:t>
      </w:r>
      <w:r>
        <w:rPr>
          <w:color w:val="6E6158"/>
          <w:spacing w:val="-5"/>
        </w:rPr>
        <w:t>Law</w:t>
      </w:r>
    </w:p>
    <w:p>
      <w:pPr>
        <w:pStyle w:val="BodyText"/>
        <w:spacing w:before="41"/>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7" w:lineRule="auto" w:before="147"/>
        <w:ind w:left="356" w:right="6643"/>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157850</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919pt;width:1.65pt;height:1.65pt;mso-position-horizontal-relative:page;mso-position-vertical-relative:paragraph;z-index:15730176" id="docshape18"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416216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2938pt;width:1.65pt;height:1.65pt;mso-position-horizontal-relative:page;mso-position-vertical-relative:paragraph;z-index:15730688" id="docshape19"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Natural </w:t>
      </w:r>
      <w:r>
        <w:rPr>
          <w:color w:val="6E6158"/>
        </w:rPr>
        <w:t>Resources Business</w:t>
      </w:r>
      <w:r>
        <w:rPr>
          <w:color w:val="6E6158"/>
          <w:spacing w:val="15"/>
        </w:rPr>
        <w:t> </w:t>
      </w:r>
      <w:r>
        <w:rPr>
          <w:color w:val="6E6158"/>
          <w:spacing w:val="-2"/>
        </w:rPr>
        <w:t>Litigation</w:t>
      </w:r>
    </w:p>
    <w:p>
      <w:pPr>
        <w:pStyle w:val="Heading1"/>
        <w:spacing w:before="154"/>
      </w:pPr>
      <w:r>
        <w:rPr>
          <w:color w:val="FF8100"/>
        </w:rPr>
        <w:t>REPRESENTATIVE</w:t>
      </w:r>
      <w:r>
        <w:rPr>
          <w:color w:val="FF8100"/>
          <w:spacing w:val="19"/>
        </w:rPr>
        <w:t> </w:t>
      </w:r>
      <w:r>
        <w:rPr>
          <w:color w:val="FF8100"/>
          <w:spacing w:val="-2"/>
        </w:rPr>
        <w:t>CASES</w:t>
      </w:r>
    </w:p>
    <w:p>
      <w:pPr>
        <w:spacing w:line="288" w:lineRule="auto" w:before="136"/>
        <w:ind w:left="356" w:right="169" w:firstLine="0"/>
        <w:jc w:val="left"/>
        <w:rPr>
          <w:sz w:val="19"/>
        </w:rPr>
      </w:pPr>
      <w:r>
        <w:rPr>
          <w:sz w:val="19"/>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245369</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20467pt;width:1.65pt;height:1.65pt;mso-position-horizontal-relative:page;mso-position-vertical-relative:paragraph;z-index:15731200" id="docshape20" coordorigin="1675,386" coordsize="33,33" path="m1696,419l1687,419,1683,417,1676,411,1675,407,1675,398,1676,394,1683,388,1687,386,1696,386,1699,388,1706,394,1707,398,1707,403,1707,407,1706,411,1699,417,1696,419xe" filled="true" fillcolor="#090909" stroked="false">
                <v:path arrowok="t"/>
                <v:fill type="solid"/>
                <w10:wrap type="none"/>
              </v:shape>
            </w:pict>
          </mc:Fallback>
        </mc:AlternateContent>
      </w:r>
      <w:r>
        <w:rPr>
          <w:i/>
          <w:color w:val="6E6158"/>
          <w:spacing w:val="-2"/>
          <w:sz w:val="20"/>
        </w:rPr>
        <w:t>Coachella</w:t>
      </w:r>
      <w:r>
        <w:rPr>
          <w:i/>
          <w:color w:val="6E6158"/>
          <w:spacing w:val="-5"/>
          <w:sz w:val="20"/>
        </w:rPr>
        <w:t> </w:t>
      </w:r>
      <w:r>
        <w:rPr>
          <w:i/>
          <w:color w:val="6E6158"/>
          <w:spacing w:val="-2"/>
          <w:sz w:val="20"/>
        </w:rPr>
        <w:t>Valley</w:t>
      </w:r>
      <w:r>
        <w:rPr>
          <w:i/>
          <w:color w:val="6E6158"/>
          <w:spacing w:val="-5"/>
          <w:sz w:val="20"/>
        </w:rPr>
        <w:t> </w:t>
      </w:r>
      <w:r>
        <w:rPr>
          <w:i/>
          <w:color w:val="6E6158"/>
          <w:spacing w:val="-2"/>
          <w:sz w:val="20"/>
        </w:rPr>
        <w:t>Water</w:t>
      </w:r>
      <w:r>
        <w:rPr>
          <w:i/>
          <w:color w:val="6E6158"/>
          <w:spacing w:val="-5"/>
          <w:sz w:val="20"/>
        </w:rPr>
        <w:t> </w:t>
      </w:r>
      <w:r>
        <w:rPr>
          <w:i/>
          <w:color w:val="6E6158"/>
          <w:spacing w:val="-2"/>
          <w:sz w:val="20"/>
        </w:rPr>
        <w:t>District</w:t>
      </w:r>
      <w:r>
        <w:rPr>
          <w:i/>
          <w:color w:val="6E6158"/>
          <w:spacing w:val="-5"/>
          <w:sz w:val="20"/>
        </w:rPr>
        <w:t> </w:t>
      </w:r>
      <w:r>
        <w:rPr>
          <w:i/>
          <w:color w:val="6E6158"/>
          <w:spacing w:val="-2"/>
          <w:sz w:val="20"/>
        </w:rPr>
        <w:t>v.</w:t>
      </w:r>
      <w:r>
        <w:rPr>
          <w:i/>
          <w:color w:val="6E6158"/>
          <w:spacing w:val="-5"/>
          <w:sz w:val="20"/>
        </w:rPr>
        <w:t> </w:t>
      </w:r>
      <w:r>
        <w:rPr>
          <w:i/>
          <w:color w:val="6E6158"/>
          <w:spacing w:val="-2"/>
          <w:sz w:val="20"/>
        </w:rPr>
        <w:t>Agua</w:t>
      </w:r>
      <w:r>
        <w:rPr>
          <w:i/>
          <w:color w:val="6E6158"/>
          <w:spacing w:val="-5"/>
          <w:sz w:val="20"/>
        </w:rPr>
        <w:t> </w:t>
      </w:r>
      <w:r>
        <w:rPr>
          <w:i/>
          <w:color w:val="6E6158"/>
          <w:spacing w:val="-2"/>
          <w:sz w:val="20"/>
        </w:rPr>
        <w:t>Caliente</w:t>
      </w:r>
      <w:r>
        <w:rPr>
          <w:i/>
          <w:color w:val="6E6158"/>
          <w:spacing w:val="-5"/>
          <w:sz w:val="20"/>
        </w:rPr>
        <w:t> </w:t>
      </w:r>
      <w:r>
        <w:rPr>
          <w:i/>
          <w:color w:val="6E6158"/>
          <w:spacing w:val="-2"/>
          <w:sz w:val="20"/>
        </w:rPr>
        <w:t>Band</w:t>
      </w:r>
      <w:r>
        <w:rPr>
          <w:i/>
          <w:color w:val="6E6158"/>
          <w:spacing w:val="-5"/>
          <w:sz w:val="20"/>
        </w:rPr>
        <w:t> </w:t>
      </w:r>
      <w:r>
        <w:rPr>
          <w:i/>
          <w:color w:val="6E6158"/>
          <w:spacing w:val="-2"/>
          <w:sz w:val="20"/>
        </w:rPr>
        <w:t>of</w:t>
      </w:r>
      <w:r>
        <w:rPr>
          <w:i/>
          <w:color w:val="6E6158"/>
          <w:spacing w:val="-5"/>
          <w:sz w:val="20"/>
        </w:rPr>
        <w:t> </w:t>
      </w:r>
      <w:r>
        <w:rPr>
          <w:i/>
          <w:color w:val="6E6158"/>
          <w:spacing w:val="-2"/>
          <w:sz w:val="20"/>
        </w:rPr>
        <w:t>Cahuilla</w:t>
      </w:r>
      <w:r>
        <w:rPr>
          <w:i/>
          <w:color w:val="6E6158"/>
          <w:spacing w:val="-5"/>
          <w:sz w:val="20"/>
        </w:rPr>
        <w:t> </w:t>
      </w:r>
      <w:r>
        <w:rPr>
          <w:i/>
          <w:color w:val="6E6158"/>
          <w:spacing w:val="-2"/>
          <w:sz w:val="20"/>
        </w:rPr>
        <w:t>Indians</w:t>
      </w:r>
      <w:r>
        <w:rPr>
          <w:color w:val="6E6158"/>
          <w:spacing w:val="-2"/>
          <w:sz w:val="19"/>
        </w:rPr>
        <w:t>, United States </w:t>
      </w:r>
      <w:r>
        <w:rPr>
          <w:color w:val="6E6158"/>
          <w:sz w:val="19"/>
        </w:rPr>
        <w:t>Supreme Court Case Nos. 17-40, -42.</w:t>
      </w:r>
    </w:p>
    <w:p>
      <w:pPr>
        <w:spacing w:before="118"/>
        <w:ind w:left="356" w:right="0" w:firstLine="0"/>
        <w:jc w:val="left"/>
        <w:rPr>
          <w:sz w:val="19"/>
        </w:rPr>
      </w:pPr>
      <w:r>
        <w:rPr>
          <w:sz w:val="19"/>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146022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97828pt;width:1.65pt;height:1.65pt;mso-position-horizontal-relative:page;mso-position-vertical-relative:paragraph;z-index:15731712" id="docshape21" coordorigin="1675,230" coordsize="33,33" path="m1696,263l1687,263,1683,261,1676,255,1675,251,1675,242,1676,238,1683,232,1687,230,1696,230,1699,232,1706,238,1707,242,1707,246,1707,251,1706,255,1699,261,1696,263xe" filled="true" fillcolor="#090909" stroked="false">
                <v:path arrowok="t"/>
                <v:fill type="solid"/>
                <w10:wrap type="none"/>
              </v:shape>
            </w:pict>
          </mc:Fallback>
        </mc:AlternateContent>
      </w:r>
      <w:r>
        <w:rPr>
          <w:i/>
          <w:color w:val="6E6158"/>
          <w:sz w:val="20"/>
        </w:rPr>
        <w:t>United</w:t>
      </w:r>
      <w:r>
        <w:rPr>
          <w:i/>
          <w:color w:val="6E6158"/>
          <w:spacing w:val="-14"/>
          <w:sz w:val="20"/>
        </w:rPr>
        <w:t> </w:t>
      </w:r>
      <w:r>
        <w:rPr>
          <w:i/>
          <w:color w:val="6E6158"/>
          <w:sz w:val="20"/>
        </w:rPr>
        <w:t>States</w:t>
      </w:r>
      <w:r>
        <w:rPr>
          <w:i/>
          <w:color w:val="6E6158"/>
          <w:spacing w:val="-13"/>
          <w:sz w:val="20"/>
        </w:rPr>
        <w:t> </w:t>
      </w:r>
      <w:r>
        <w:rPr>
          <w:i/>
          <w:color w:val="6E6158"/>
          <w:sz w:val="20"/>
        </w:rPr>
        <w:t>v.</w:t>
      </w:r>
      <w:r>
        <w:rPr>
          <w:i/>
          <w:color w:val="6E6158"/>
          <w:spacing w:val="-13"/>
          <w:sz w:val="20"/>
        </w:rPr>
        <w:t> </w:t>
      </w:r>
      <w:r>
        <w:rPr>
          <w:i/>
          <w:color w:val="6E6158"/>
          <w:sz w:val="20"/>
        </w:rPr>
        <w:t>United</w:t>
      </w:r>
      <w:r>
        <w:rPr>
          <w:i/>
          <w:color w:val="6E6158"/>
          <w:spacing w:val="-13"/>
          <w:sz w:val="20"/>
        </w:rPr>
        <w:t> </w:t>
      </w:r>
      <w:r>
        <w:rPr>
          <w:i/>
          <w:color w:val="6E6158"/>
          <w:sz w:val="20"/>
        </w:rPr>
        <w:t>States</w:t>
      </w:r>
      <w:r>
        <w:rPr>
          <w:i/>
          <w:color w:val="6E6158"/>
          <w:spacing w:val="-13"/>
          <w:sz w:val="20"/>
        </w:rPr>
        <w:t> </w:t>
      </w:r>
      <w:r>
        <w:rPr>
          <w:i/>
          <w:color w:val="6E6158"/>
          <w:sz w:val="20"/>
        </w:rPr>
        <w:t>Board</w:t>
      </w:r>
      <w:r>
        <w:rPr>
          <w:i/>
          <w:color w:val="6E6158"/>
          <w:spacing w:val="-13"/>
          <w:sz w:val="20"/>
        </w:rPr>
        <w:t> </w:t>
      </w:r>
      <w:r>
        <w:rPr>
          <w:i/>
          <w:color w:val="6E6158"/>
          <w:sz w:val="20"/>
        </w:rPr>
        <w:t>of</w:t>
      </w:r>
      <w:r>
        <w:rPr>
          <w:i/>
          <w:color w:val="6E6158"/>
          <w:spacing w:val="-13"/>
          <w:sz w:val="20"/>
        </w:rPr>
        <w:t> </w:t>
      </w:r>
      <w:r>
        <w:rPr>
          <w:i/>
          <w:color w:val="6E6158"/>
          <w:sz w:val="20"/>
        </w:rPr>
        <w:t>Water</w:t>
      </w:r>
      <w:r>
        <w:rPr>
          <w:i/>
          <w:color w:val="6E6158"/>
          <w:spacing w:val="-13"/>
          <w:sz w:val="20"/>
        </w:rPr>
        <w:t> </w:t>
      </w:r>
      <w:r>
        <w:rPr>
          <w:i/>
          <w:color w:val="6E6158"/>
          <w:sz w:val="20"/>
        </w:rPr>
        <w:t>Commissioners</w:t>
      </w:r>
      <w:r>
        <w:rPr>
          <w:color w:val="6E6158"/>
          <w:sz w:val="19"/>
        </w:rPr>
        <w:t>,</w:t>
      </w:r>
      <w:r>
        <w:rPr>
          <w:color w:val="6E6158"/>
          <w:spacing w:val="-10"/>
          <w:sz w:val="19"/>
        </w:rPr>
        <w:t> </w:t>
      </w:r>
      <w:r>
        <w:rPr>
          <w:color w:val="6E6158"/>
          <w:sz w:val="19"/>
        </w:rPr>
        <w:t>893</w:t>
      </w:r>
      <w:r>
        <w:rPr>
          <w:color w:val="6E6158"/>
          <w:spacing w:val="-10"/>
          <w:sz w:val="19"/>
        </w:rPr>
        <w:t> </w:t>
      </w:r>
      <w:r>
        <w:rPr>
          <w:color w:val="6E6158"/>
          <w:sz w:val="19"/>
        </w:rPr>
        <w:t>F3d</w:t>
      </w:r>
      <w:r>
        <w:rPr>
          <w:color w:val="6E6158"/>
          <w:spacing w:val="-10"/>
          <w:sz w:val="19"/>
        </w:rPr>
        <w:t> </w:t>
      </w:r>
      <w:r>
        <w:rPr>
          <w:color w:val="6E6158"/>
          <w:sz w:val="19"/>
        </w:rPr>
        <w:t>578</w:t>
      </w:r>
      <w:r>
        <w:rPr>
          <w:color w:val="6E6158"/>
          <w:spacing w:val="-10"/>
          <w:sz w:val="19"/>
        </w:rPr>
        <w:t> </w:t>
      </w:r>
      <w:r>
        <w:rPr>
          <w:color w:val="6E6158"/>
          <w:sz w:val="19"/>
        </w:rPr>
        <w:t>(9th</w:t>
      </w:r>
      <w:r>
        <w:rPr>
          <w:color w:val="6E6158"/>
          <w:spacing w:val="-10"/>
          <w:sz w:val="19"/>
        </w:rPr>
        <w:t> </w:t>
      </w:r>
      <w:r>
        <w:rPr>
          <w:color w:val="6E6158"/>
          <w:sz w:val="19"/>
        </w:rPr>
        <w:t>Cir.</w:t>
      </w:r>
      <w:r>
        <w:rPr>
          <w:color w:val="6E6158"/>
          <w:spacing w:val="-10"/>
          <w:sz w:val="19"/>
        </w:rPr>
        <w:t> </w:t>
      </w:r>
      <w:r>
        <w:rPr>
          <w:color w:val="6E6158"/>
          <w:spacing w:val="-2"/>
          <w:sz w:val="19"/>
        </w:rPr>
        <w:t>2018)</w:t>
      </w:r>
    </w:p>
    <w:p>
      <w:pPr>
        <w:pStyle w:val="BodyText"/>
        <w:spacing w:before="47"/>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2517"/>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152575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3803pt;width:1.65pt;height:1.65pt;mso-position-horizontal-relative:page;mso-position-vertical-relative:paragraph;z-index:15732224" id="docshape22"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416108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442pt;width:1.65pt;height:1.65pt;mso-position-horizontal-relative:page;mso-position-vertical-relative:paragraph;z-index:15732736" id="docshape23"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Western States Water Council Executive Committee, 2019-</w:t>
      </w:r>
      <w:r>
        <w:rPr>
          <w:color w:val="6E6158"/>
        </w:rPr>
        <w:t>2023 Western States Water Council, Legal Committee, 2019-2023</w:t>
      </w:r>
    </w:p>
    <w:p>
      <w:pPr>
        <w:pStyle w:val="BodyText"/>
        <w:spacing w:line="427" w:lineRule="auto"/>
        <w:ind w:left="356" w:right="389"/>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63388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1217pt;width:1.65pt;height:1.65pt;mso-position-horizontal-relative:page;mso-position-vertical-relative:paragraph;z-index:15733248" id="docshape24" coordorigin="1675,100" coordsize="33,33" path="m1696,132l1687,132,1683,131,1676,124,1675,121,1675,112,1676,108,1683,101,1687,100,1696,100,1699,101,1706,108,1707,112,1707,116,1707,121,1706,124,1699,131,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321754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34961pt;width:1.65pt;height:1.65pt;mso-position-horizontal-relative:page;mso-position-vertical-relative:paragraph;z-index:15733760" id="docshape25" coordorigin="1675,507" coordsize="33,33" path="m1696,539l1687,539,1683,538,1676,531,1675,527,1675,518,1676,515,1683,508,1687,507,1696,507,1699,508,1706,515,1707,518,1707,523,1707,527,1706,531,1699,538,1696,539xe" filled="true" fillcolor="#090909" stroked="false">
                <v:path arrowok="t"/>
                <v:fill type="solid"/>
                <w10:wrap type="none"/>
              </v:shape>
            </w:pict>
          </mc:Fallback>
        </mc:AlternateContent>
      </w:r>
      <w:r>
        <w:rPr>
          <w:color w:val="6E6158"/>
        </w:rPr>
        <w:t>Western States Water Council, Non-Tribal Federal Water Needs Subcommittee, 2018-</w:t>
      </w:r>
      <w:r>
        <w:rPr>
          <w:color w:val="6E6158"/>
        </w:rPr>
        <w:t>Present Western Regional Partnership, Water Security Committee, 2019-2023</w:t>
      </w:r>
    </w:p>
    <w:p>
      <w:pPr>
        <w:pStyle w:val="BodyText"/>
        <w:spacing w:line="420" w:lineRule="auto"/>
        <w:ind w:left="356" w:right="169"/>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58670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9745pt;width:1.65pt;height:1.65pt;mso-position-horizontal-relative:page;mso-position-vertical-relative:paragraph;z-index:15734272" id="docshape26"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317036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3488pt;width:1.65pt;height:1.65pt;mso-position-horizontal-relative:page;mso-position-vertical-relative:paragraph;z-index:15734784" id="docshape27"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Nevada Supreme Court Commission to Study the Adjudication of Water Law Cases, 2021-</w:t>
      </w:r>
      <w:r>
        <w:rPr>
          <w:color w:val="6E6158"/>
        </w:rPr>
        <w:t>2023</w:t>
      </w:r>
      <w:r>
        <w:rPr>
          <w:color w:val="6E6158"/>
          <w:spacing w:val="40"/>
        </w:rPr>
        <w:t> </w:t>
      </w:r>
      <w:r>
        <w:rPr>
          <w:color w:val="6E6158"/>
        </w:rPr>
        <w:t>Board of Directors, Walker Basin Conservancy, 2023-present</w:t>
      </w:r>
    </w:p>
    <w:p>
      <w:pPr>
        <w:pStyle w:val="BodyText"/>
        <w:spacing w:line="302" w:lineRule="auto"/>
        <w:ind w:left="356" w:right="42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150673</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864032pt;width:1.65pt;height:1.65pt;mso-position-horizontal-relative:page;mso-position-vertical-relative:paragraph;z-index:15735296" id="docshape28" coordorigin="1675,237" coordsize="33,33" path="m1696,270l1687,270,1683,268,1676,262,1675,258,1675,249,1676,245,1683,239,1687,237,1696,237,1699,239,1706,245,1707,249,1707,254,1707,258,1706,262,1699,268,1696,270xe" filled="true" fillcolor="#090909" stroked="false">
                <v:path arrowok="t"/>
                <v:fill type="solid"/>
                <w10:wrap type="none"/>
              </v:shape>
            </w:pict>
          </mc:Fallback>
        </mc:AlternateContent>
      </w:r>
      <w:r>
        <w:rPr>
          <w:color w:val="6E6158"/>
        </w:rPr>
        <w:t>Conference of Western Attorneys General, Western Attorney General Legal </w:t>
      </w:r>
      <w:r>
        <w:rPr>
          <w:color w:val="6E6158"/>
        </w:rPr>
        <w:t>Action Committee, July 2014-April 2018</w:t>
      </w:r>
    </w:p>
    <w:p>
      <w:pPr>
        <w:pStyle w:val="Heading1"/>
        <w:spacing w:before="263"/>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56" w:right="169"/>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245644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2049pt;width:1.65pt;height:1.65pt;mso-position-horizontal-relative:page;mso-position-vertical-relative:paragraph;z-index:15735808" id="docshape29"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Presenter, “Stormwater Runoff Hot Topics and Case Law Updates” Live Online Seminar, June 3, </w:t>
      </w:r>
      <w:r>
        <w:rPr>
          <w:color w:val="6E6158"/>
          <w:spacing w:val="-4"/>
        </w:rPr>
        <w:t>2025</w:t>
      </w:r>
    </w:p>
    <w:p>
      <w:pPr>
        <w:pStyle w:val="BodyText"/>
        <w:spacing w:line="292" w:lineRule="auto" w:before="131"/>
        <w:ind w:left="356" w:right="42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235748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2904pt;width:1.65pt;height:1.65pt;mso-position-horizontal-relative:page;mso-position-vertical-relative:paragraph;z-index:15736320" id="docshape30"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Co-Author, “Assembly Bill 104: Nevada Adopts Water Rights Retirement Program,” </w:t>
      </w:r>
      <w:r>
        <w:rPr>
          <w:color w:val="6E6158"/>
        </w:rPr>
        <w:t>Western Water Law and Policy Reporter, June 2025</w:t>
      </w:r>
    </w:p>
    <w:p>
      <w:pPr>
        <w:pStyle w:val="BodyText"/>
        <w:spacing w:line="292" w:lineRule="auto" w:before="123"/>
        <w:ind w:left="356" w:right="169"/>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230846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6863pt;width:1.65pt;height:1.65pt;mso-position-horizontal-relative:page;mso-position-vertical-relative:paragraph;z-index:15736832" id="docshape31" coordorigin="1675,364" coordsize="33,33" path="m1696,396l1687,396,1683,394,1676,388,1675,384,1675,375,1676,371,1683,365,1687,364,1696,364,1699,365,1706,371,1707,375,1707,380,1707,384,1706,388,1699,394,1696,396xe" filled="true" fillcolor="#090909" stroked="false">
                <v:path arrowok="t"/>
                <v:fill type="solid"/>
                <w10:wrap type="none"/>
              </v:shape>
            </w:pict>
          </mc:Fallback>
        </mc:AlternateContent>
      </w:r>
      <w:r>
        <w:rPr>
          <w:color w:val="6E6158"/>
        </w:rPr>
        <w:t>Co-Author, “Lower Colorado States Call for Improvements to Glen Canyon Dam,” </w:t>
      </w:r>
      <w:r>
        <w:rPr>
          <w:color w:val="6E6158"/>
        </w:rPr>
        <w:t>California Water Law &amp; Policy Reporter, June 2025</w:t>
      </w:r>
    </w:p>
    <w:p>
      <w:pPr>
        <w:pStyle w:val="BodyText"/>
        <w:spacing w:line="292" w:lineRule="auto" w:before="132"/>
        <w:ind w:left="356" w:right="169"/>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236190</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715pt;width:1.65pt;height:1.65pt;mso-position-horizontal-relative:page;mso-position-vertical-relative:paragraph;z-index:15737344" id="docshape32"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Co-Author, “Lower Colorado States Call for Improvements to Glen Canyon Dam,” Western Water Law &amp; Policy Reporter, May 2025</w:t>
      </w:r>
    </w:p>
    <w:p>
      <w:pPr>
        <w:pStyle w:val="BodyText"/>
        <w:spacing w:line="297" w:lineRule="auto" w:before="123"/>
        <w:ind w:left="356" w:right="169"/>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323665</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85441pt;width:1.65pt;height:1.65pt;mso-position-horizontal-relative:page;mso-position-vertical-relative:paragraph;z-index:15737856" id="docshape33" coordorigin="1675,510" coordsize="33,33" path="m1696,542l1687,542,1683,541,1676,534,1675,530,1675,521,1676,518,1683,511,1687,510,1696,510,1699,511,1706,518,1707,521,1707,526,1707,530,1706,534,1699,541,1696,542xe" filled="true" fillcolor="#090909" stroked="false">
                <v:path arrowok="t"/>
                <v:fill type="solid"/>
                <w10:wrap type="none"/>
              </v:shape>
            </w:pict>
          </mc:Fallback>
        </mc:AlternateContent>
      </w:r>
      <w:r>
        <w:rPr>
          <w:color w:val="6E6158"/>
        </w:rPr>
        <w:t>Co-Author, “Additional Funding From the US Bureau of Reclamation Announced for </w:t>
      </w:r>
      <w:r>
        <w:rPr>
          <w:color w:val="6E6158"/>
        </w:rPr>
        <w:t>Southern Nevada Water Authority Conservation Initiatives,” Western Water Law and Policy Reporter, March 2025</w:t>
      </w:r>
    </w:p>
    <w:p>
      <w:pPr>
        <w:pStyle w:val="BodyText"/>
        <w:spacing w:after="0" w:line="297" w:lineRule="auto"/>
        <w:sectPr>
          <w:pgSz w:w="12240" w:h="15840"/>
          <w:pgMar w:top="500" w:bottom="280" w:left="1440" w:right="1440"/>
        </w:sectPr>
      </w:pPr>
    </w:p>
    <w:p>
      <w:pPr>
        <w:pStyle w:val="BodyText"/>
        <w:spacing w:line="292" w:lineRule="auto" w:before="88"/>
        <w:ind w:left="356" w:right="169"/>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208620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836pt;width:1.65pt;height:1.65pt;mso-position-horizontal-relative:page;mso-position-vertical-relative:paragraph;z-index:15738368" id="docshape34" coordorigin="1675,329" coordsize="33,33" path="m1696,361l1687,361,1683,359,1676,353,1675,349,1675,340,1676,336,1683,330,1687,329,1696,329,1699,330,1706,336,1707,340,1707,345,1707,349,1706,353,1699,359,1696,361xe" filled="true" fillcolor="#090909" stroked="false">
                <v:path arrowok="t"/>
                <v:fill type="solid"/>
                <w10:wrap type="none"/>
              </v:shape>
            </w:pict>
          </mc:Fallback>
        </mc:AlternateContent>
      </w:r>
      <w:r>
        <w:rPr>
          <w:color w:val="6E6158"/>
        </w:rPr>
        <w:t>Interview, “</w:t>
      </w:r>
      <w:hyperlink r:id="rId11">
        <w:r>
          <w:rPr>
            <w:color w:val="F5821F"/>
          </w:rPr>
          <w:t>Thursday Thoughts with Micheline Nadeau Fairbank: Harnessing Nevada’s </w:t>
        </w:r>
        <w:r>
          <w:rPr>
            <w:color w:val="F5821F"/>
          </w:rPr>
          <w:t>Lithium</w:t>
        </w:r>
      </w:hyperlink>
      <w:r>
        <w:rPr>
          <w:color w:val="F5821F"/>
          <w:spacing w:val="40"/>
        </w:rPr>
        <w:t> </w:t>
      </w:r>
      <w:hyperlink r:id="rId11">
        <w:r>
          <w:rPr>
            <w:color w:val="F5821F"/>
          </w:rPr>
          <w:t>Potential</w:t>
        </w:r>
      </w:hyperlink>
      <w:r>
        <w:rPr>
          <w:color w:val="6E6158"/>
        </w:rPr>
        <w:t>,” Fennemore Blog, May 2, 2024</w:t>
      </w:r>
    </w:p>
    <w:p>
      <w:pPr>
        <w:pStyle w:val="BodyText"/>
        <w:spacing w:line="292" w:lineRule="auto" w:before="132"/>
        <w:ind w:left="356" w:right="426"/>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236190</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7683pt;width:1.65pt;height:1.65pt;mso-position-horizontal-relative:page;mso-position-vertical-relative:paragraph;z-index:15738880" id="docshape35" coordorigin="1675,372" coordsize="33,33" path="m1696,405l1687,405,1683,403,1676,397,1675,393,1675,384,1676,380,1683,374,1687,372,1696,372,1699,374,1706,380,1707,384,1707,388,1707,393,1706,397,1699,403,1696,405xe" filled="true" fillcolor="#090909" stroked="false">
                <v:path arrowok="t"/>
                <v:fill type="solid"/>
                <w10:wrap type="none"/>
              </v:shape>
            </w:pict>
          </mc:Fallback>
        </mc:AlternateContent>
      </w:r>
      <w:r>
        <w:rPr>
          <w:color w:val="6E6158"/>
        </w:rPr>
        <w:t>Featuring, “People: Micheline Fairbank joins the Fennemore Craig Business Litigation </w:t>
      </w:r>
      <w:r>
        <w:rPr>
          <w:color w:val="6E6158"/>
        </w:rPr>
        <w:t>and Natural</w:t>
      </w:r>
      <w:r>
        <w:rPr>
          <w:color w:val="6E6158"/>
          <w:spacing w:val="36"/>
        </w:rPr>
        <w:t> </w:t>
      </w:r>
      <w:r>
        <w:rPr>
          <w:color w:val="6E6158"/>
        </w:rPr>
        <w:t>Resources</w:t>
      </w:r>
      <w:r>
        <w:rPr>
          <w:color w:val="6E6158"/>
          <w:spacing w:val="36"/>
        </w:rPr>
        <w:t> </w:t>
      </w:r>
      <w:r>
        <w:rPr>
          <w:color w:val="6E6158"/>
        </w:rPr>
        <w:t>practice</w:t>
      </w:r>
      <w:r>
        <w:rPr>
          <w:color w:val="6E6158"/>
          <w:spacing w:val="36"/>
        </w:rPr>
        <w:t> </w:t>
      </w:r>
      <w:r>
        <w:rPr>
          <w:color w:val="6E6158"/>
        </w:rPr>
        <w:t>groups,”</w:t>
      </w:r>
      <w:r>
        <w:rPr>
          <w:color w:val="6E6158"/>
          <w:spacing w:val="36"/>
        </w:rPr>
        <w:t> </w:t>
      </w:r>
      <w:r>
        <w:rPr>
          <w:color w:val="6E6158"/>
        </w:rPr>
        <w:t>Northern</w:t>
      </w:r>
      <w:r>
        <w:rPr>
          <w:color w:val="6E6158"/>
          <w:spacing w:val="36"/>
        </w:rPr>
        <w:t> </w:t>
      </w:r>
      <w:r>
        <w:rPr>
          <w:color w:val="6E6158"/>
        </w:rPr>
        <w:t>Nevada</w:t>
      </w:r>
      <w:r>
        <w:rPr>
          <w:color w:val="6E6158"/>
          <w:spacing w:val="36"/>
        </w:rPr>
        <w:t> </w:t>
      </w:r>
      <w:r>
        <w:rPr>
          <w:color w:val="6E6158"/>
        </w:rPr>
        <w:t>Business</w:t>
      </w:r>
      <w:r>
        <w:rPr>
          <w:color w:val="6E6158"/>
          <w:spacing w:val="36"/>
        </w:rPr>
        <w:t> </w:t>
      </w:r>
      <w:r>
        <w:rPr>
          <w:color w:val="6E6158"/>
        </w:rPr>
        <w:t>Weekly,</w:t>
      </w:r>
      <w:r>
        <w:rPr>
          <w:color w:val="6E6158"/>
          <w:spacing w:val="36"/>
        </w:rPr>
        <w:t> </w:t>
      </w:r>
      <w:r>
        <w:rPr>
          <w:color w:val="6E6158"/>
        </w:rPr>
        <w:t>May</w:t>
      </w:r>
      <w:r>
        <w:rPr>
          <w:color w:val="6E6158"/>
          <w:spacing w:val="36"/>
        </w:rPr>
        <w:t> </w:t>
      </w:r>
      <w:r>
        <w:rPr>
          <w:color w:val="6E6158"/>
        </w:rPr>
        <w:t>29,</w:t>
      </w:r>
      <w:r>
        <w:rPr>
          <w:color w:val="6E6158"/>
          <w:spacing w:val="36"/>
        </w:rPr>
        <w:t> </w:t>
      </w:r>
      <w:r>
        <w:rPr>
          <w:color w:val="6E6158"/>
        </w:rPr>
        <w:t>2023</w:t>
      </w:r>
    </w:p>
    <w:p>
      <w:pPr>
        <w:pStyle w:val="BodyText"/>
        <w:spacing w:line="292" w:lineRule="auto" w:before="123"/>
        <w:ind w:left="356" w:right="42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230653</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61655pt;width:1.65pt;height:1.65pt;mso-position-horizontal-relative:page;mso-position-vertical-relative:paragraph;z-index:15739392" id="docshape36" coordorigin="1675,363" coordsize="33,33" path="m1696,396l1687,396,1683,394,1676,388,1675,384,1675,375,1676,371,1683,365,1687,363,1696,363,1699,365,1706,371,1707,375,1707,380,1707,384,1706,388,1699,394,1696,396xe" filled="true" fillcolor="#090909" stroked="false">
                <v:path arrowok="t"/>
                <v:fill type="solid"/>
                <w10:wrap type="none"/>
              </v:shape>
            </w:pict>
          </mc:Fallback>
        </mc:AlternateContent>
      </w:r>
      <w:hyperlink r:id="rId12">
        <w:r>
          <w:rPr>
            <w:color w:val="F5821F"/>
          </w:rPr>
          <w:t>Interview, “I always love how there is something new to learn every time and, in every case,</w:t>
        </w:r>
      </w:hyperlink>
      <w:r>
        <w:rPr>
          <w:color w:val="F5821F"/>
          <w:spacing w:val="40"/>
        </w:rPr>
        <w:t> </w:t>
      </w:r>
      <w:hyperlink r:id="rId12">
        <w:r>
          <w:rPr>
            <w:color w:val="F5821F"/>
          </w:rPr>
          <w:t>and situation,” Fennemore Blog, May 11, 2023</w:t>
        </w:r>
      </w:hyperlink>
    </w:p>
    <w:p>
      <w:pPr>
        <w:pStyle w:val="BodyText"/>
        <w:spacing w:line="292" w:lineRule="auto" w:before="131"/>
        <w:ind w:left="356" w:right="426"/>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323842</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99378pt;width:1.65pt;height:1.65pt;mso-position-horizontal-relative:page;mso-position-vertical-relative:paragraph;z-index:15739904" id="docshape37"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color w:val="6E6158"/>
        </w:rPr>
        <w:t>State Groundwater Management and Federal Reserved Water Rights: What’s Next? </w:t>
      </w:r>
      <w:r>
        <w:rPr>
          <w:color w:val="6E6158"/>
        </w:rPr>
        <w:t>ABA Section of Environment, Energy, and Natural Resources Water Resources Committee Newsletter, March 2018</w:t>
      </w:r>
    </w:p>
    <w:p>
      <w:pPr>
        <w:pStyle w:val="Heading1"/>
        <w:spacing w:before="164"/>
      </w:pPr>
      <w:r>
        <w:rPr>
          <w:color w:val="FF8100"/>
          <w:spacing w:val="-2"/>
        </w:rPr>
        <w:t>ADMISSIONS</w:t>
      </w:r>
    </w:p>
    <w:p>
      <w:pPr>
        <w:pStyle w:val="BodyText"/>
        <w:spacing w:line="422" w:lineRule="auto" w:before="146"/>
        <w:ind w:left="356" w:right="8087"/>
        <w:jc w:val="both"/>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157515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2759pt;width:1.65pt;height:1.65pt;mso-position-horizontal-relative:page;mso-position-vertical-relative:paragraph;z-index:15740416" id="docshape38"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415880</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4651pt;width:1.65pt;height:1.65pt;mso-position-horizontal-relative:page;mso-position-vertical-relative:paragraph;z-index:15740928" id="docshape39" coordorigin="1675,655" coordsize="33,33" path="m1696,687l1687,687,1683,686,1676,680,1675,676,1675,667,1676,663,1683,657,1687,655,1696,655,1699,657,1706,663,1707,667,1707,671,1707,676,1706,680,1699,686,1696,68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679413</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497135pt;width:1.65pt;height:1.65pt;mso-position-horizontal-relative:page;mso-position-vertical-relative:paragraph;z-index:15741440" id="docshape40" coordorigin="1675,1070" coordsize="33,33" path="m1696,1102l1687,1102,1683,1101,1676,1095,1675,1091,1675,1082,1676,1078,1683,1072,1687,1070,1696,1070,1699,1072,1706,1078,1707,1082,1707,1086,1707,1091,1706,1095,1699,1101,1696,1102xe" filled="true" fillcolor="#090909" stroked="false">
                <v:path arrowok="t"/>
                <v:fill type="solid"/>
                <w10:wrap type="none"/>
              </v:shape>
            </w:pict>
          </mc:Fallback>
        </mc:AlternateContent>
      </w:r>
      <w:r>
        <w:rPr>
          <w:color w:val="6E6158"/>
          <w:spacing w:val="-2"/>
        </w:rPr>
        <w:t>California Colorado Nevada</w:t>
      </w:r>
    </w:p>
    <w:p>
      <w:pPr>
        <w:pStyle w:val="BodyText"/>
        <w:spacing w:line="232" w:lineRule="exact"/>
        <w:ind w:left="356"/>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64020</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40999pt;width:1.65pt;height:1.65pt;mso-position-horizontal-relative:page;mso-position-vertical-relative:paragraph;z-index:15741952" id="docshape41"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District</w:t>
      </w:r>
      <w:r>
        <w:rPr>
          <w:color w:val="6E6158"/>
          <w:spacing w:val="12"/>
        </w:rPr>
        <w:t> </w:t>
      </w:r>
      <w:r>
        <w:rPr>
          <w:color w:val="6E6158"/>
        </w:rPr>
        <w:t>Court,</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Nevada</w:t>
      </w:r>
    </w:p>
    <w:p>
      <w:pPr>
        <w:pStyle w:val="BodyText"/>
        <w:spacing w:line="422" w:lineRule="auto" w:before="182"/>
        <w:ind w:left="356" w:right="3574"/>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175244</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98756pt;width:1.65pt;height:1.65pt;mso-position-horizontal-relative:page;mso-position-vertical-relative:paragraph;z-index:15742464" id="docshape42"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433609</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2502pt;width:1.65pt;height:1.65pt;mso-position-horizontal-relative:page;mso-position-vertical-relative:paragraph;z-index:15742976" id="docshape43" coordorigin="1675,683" coordsize="33,33" path="m1696,715l1687,715,1683,714,1676,707,1675,704,1675,695,1676,691,1683,684,1687,683,1696,683,1699,684,1706,691,1707,695,1707,699,1707,704,1706,707,1699,714,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697142</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893127pt;width:1.65pt;height:1.65pt;mso-position-horizontal-relative:page;mso-position-vertical-relative:paragraph;z-index:15743488" id="docshape44" coordorigin="1675,1098" coordsize="33,33" path="m1696,1130l1687,1130,1683,1129,1676,1122,1675,1119,1675,1110,1676,1106,1683,1099,1687,1098,1696,1098,1699,1099,1706,1106,1707,1110,1707,1114,1707,1119,1706,1122,1699,1129,1696,113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955508</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5.236877pt;width:1.65pt;height:1.65pt;mso-position-horizontal-relative:page;mso-position-vertical-relative:paragraph;z-index:15744000" id="docshape45" coordorigin="1675,1505" coordsize="33,33" path="m1696,1537l1687,1537,1683,1536,1676,1529,1675,1526,1675,1517,1676,1513,1683,1506,1687,1505,1696,1505,1699,1506,1706,1513,1707,1517,1707,1521,1707,1526,1706,1529,1699,1536,1696,153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1213873</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580627pt;width:1.65pt;height:1.65pt;mso-position-horizontal-relative:page;mso-position-vertical-relative:paragraph;z-index:15744512" id="docshape46" coordorigin="1675,1912" coordsize="33,33" path="m1696,1944l1687,1944,1683,1943,1676,1936,1675,1932,1675,1923,1676,1920,1683,1913,1687,1912,1696,1912,1699,1913,1706,1920,1707,1923,1707,1928,1707,1932,1706,1936,1699,1943,1696,1944xe" filled="true" fillcolor="#090909" stroked="false">
                <v:path arrowok="t"/>
                <v:fill type="solid"/>
                <w10:wrap type="none"/>
              </v:shape>
            </w:pict>
          </mc:Fallback>
        </mc:AlternateContent>
      </w:r>
      <w:r>
        <w:rPr>
          <w:color w:val="6E6158"/>
        </w:rPr>
        <w:t>United States District Court, Northern District of California United States District Court, Eastern District of California United States District Court, Central District of California United States District Court, Southern District of </w:t>
      </w:r>
      <w:r>
        <w:rPr>
          <w:color w:val="6E6158"/>
        </w:rPr>
        <w:t>California 9th Circuit Court of Appeals</w:t>
      </w:r>
    </w:p>
    <w:p>
      <w:pPr>
        <w:pStyle w:val="BodyText"/>
        <w:spacing w:line="225" w:lineRule="exact"/>
        <w:ind w:left="356"/>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60089</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31447pt;width:1.65pt;height:1.65pt;mso-position-horizontal-relative:page;mso-position-vertical-relative:paragraph;z-index:15745024" id="docshape47" coordorigin="1675,95" coordsize="33,33" path="m1696,127l1687,127,1683,126,1676,119,1675,115,1675,106,1676,103,1683,96,1687,95,1696,95,1699,96,1706,103,1707,106,1707,111,1707,115,1706,119,1699,126,1696,127xe" filled="true" fillcolor="#090909" stroked="false">
                <v:path arrowok="t"/>
                <v:fill type="solid"/>
                <w10:wrap type="none"/>
              </v:shape>
            </w:pict>
          </mc:Fallback>
        </mc:AlternateContent>
      </w:r>
      <w:r>
        <w:rPr>
          <w:color w:val="6E6158"/>
        </w:rPr>
        <w:t>United</w:t>
      </w:r>
      <w:r>
        <w:rPr>
          <w:color w:val="6E6158"/>
          <w:spacing w:val="13"/>
        </w:rPr>
        <w:t> </w:t>
      </w:r>
      <w:r>
        <w:rPr>
          <w:color w:val="6E6158"/>
        </w:rPr>
        <w:t>States</w:t>
      </w:r>
      <w:r>
        <w:rPr>
          <w:color w:val="6E6158"/>
          <w:spacing w:val="14"/>
        </w:rPr>
        <w:t> </w:t>
      </w:r>
      <w:r>
        <w:rPr>
          <w:color w:val="6E6158"/>
        </w:rPr>
        <w:t>Supreme</w:t>
      </w:r>
      <w:r>
        <w:rPr>
          <w:color w:val="6E6158"/>
          <w:spacing w:val="14"/>
        </w:rPr>
        <w:t> </w:t>
      </w:r>
      <w:r>
        <w:rPr>
          <w:color w:val="6E6158"/>
          <w:spacing w:val="-2"/>
        </w:rPr>
        <w:t>Court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reno/" TargetMode="External"/><Relationship Id="rId10" Type="http://schemas.openxmlformats.org/officeDocument/2006/relationships/hyperlink" Target="mailto:mfairbank@fennemorelaw.com" TargetMode="External"/><Relationship Id="rId11" Type="http://schemas.openxmlformats.org/officeDocument/2006/relationships/hyperlink" Target="https://www.fennemorelaw.com/thursday-thoughts-with-micheline-nadeau-fairbank-harnessing-nevadas-lithium-potential/" TargetMode="External"/><Relationship Id="rId12" Type="http://schemas.openxmlformats.org/officeDocument/2006/relationships/hyperlink" Target="https://www.fennemorelaw.com/i-always-love-how-there-is-something-new-to-learn-every-time-and-in-every-case-and-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2025-07-02T16:44:31Z</dcterms:created>
  <dcterms:modified xsi:type="dcterms:W3CDTF">2025-07-02T16:44:31Z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Chromium</vt:lpwstr>
  </property>
  <property fmtid="{D5CDD505-2E9C-101B-9397-08002B2CF9AE}" pid="4" name="LastSaved">
    <vt:filetime>2025-07-02T00:00:00Z</vt:filetime>
  </property>
  <property fmtid="{D5CDD505-2E9C-101B-9397-08002B2CF9AE}" pid="5" name="Producer">
    <vt:lpwstr>Skia/PDF m117</vt:lpwstr>
  </property>
</Properties>
</file>