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49942" y="1369338"/>
                            <a:ext cx="200025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 h="320675">
                                <a:moveTo>
                                  <a:pt x="199974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99742" y="320382"/>
                                </a:lnTo>
                                <a:lnTo>
                                  <a:pt x="1999742" y="315214"/>
                                </a:lnTo>
                                <a:close/>
                              </a:path>
                              <a:path w="2000250" h="320675">
                                <a:moveTo>
                                  <a:pt x="1999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99742" y="5168"/>
                                </a:lnTo>
                                <a:lnTo>
                                  <a:pt x="1999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49217" y="763308"/>
                            <a:ext cx="201422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TANNER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J.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9"/>
                                </w:rPr>
                                <w:t>WALLS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397" y="1859626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07753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17432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72174" y="2226505"/>
                            <a:ext cx="13684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twalls@fennemorelaw.com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931;top:2716;width:3150;height:505" id="docshape5" coordorigin="6932,2716" coordsize="3150,505" path="m10081,3213l6932,3213,6932,3221,10081,3221,10081,3213xm10081,2716l6932,2716,6932,2725,10081,2725,10081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30;top:1762;width:3172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TANNER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J.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7"/>
                            <w:sz w:val="39"/>
                          </w:rPr>
                          <w:t>WALLS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488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22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303.813.3894</w:t>
                        </w:r>
                      </w:p>
                    </w:txbxContent>
                  </v:textbox>
                  <w10:wrap type="none"/>
                </v:shape>
                <v:shape style="position:absolute;left:8770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439;top:4066;width:215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twalls@fennemorelaw.com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4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TANNER</w:t>
      </w:r>
      <w:r>
        <w:rPr>
          <w:color w:val="FF8100"/>
          <w:spacing w:val="6"/>
        </w:rPr>
        <w:t> </w:t>
      </w:r>
      <w:r>
        <w:rPr>
          <w:color w:val="FF8100"/>
        </w:rPr>
        <w:t>J.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WALLS</w:t>
      </w:r>
    </w:p>
    <w:p>
      <w:pPr>
        <w:pStyle w:val="BodyText"/>
        <w:spacing w:line="302" w:lineRule="auto" w:before="147"/>
        <w:ind w:left="104"/>
      </w:pPr>
      <w:r>
        <w:rPr>
          <w:color w:val="6E6158"/>
        </w:rPr>
        <w:t>Tanner Walls is a trial lawyer who focuses on complex civil litigation. In this capacity, he regularly</w:t>
      </w:r>
      <w:r>
        <w:rPr>
          <w:color w:val="6E6158"/>
          <w:spacing w:val="40"/>
        </w:rPr>
        <w:t> </w:t>
      </w:r>
      <w:r>
        <w:rPr>
          <w:color w:val="6E6158"/>
        </w:rPr>
        <w:t>represents</w:t>
      </w:r>
      <w:r>
        <w:rPr>
          <w:color w:val="6E6158"/>
          <w:spacing w:val="39"/>
        </w:rPr>
        <w:t> </w:t>
      </w:r>
      <w:r>
        <w:rPr>
          <w:color w:val="6E6158"/>
        </w:rPr>
        <w:t>large</w:t>
      </w:r>
      <w:r>
        <w:rPr>
          <w:color w:val="6E6158"/>
          <w:spacing w:val="39"/>
        </w:rPr>
        <w:t> </w:t>
      </w:r>
      <w:r>
        <w:rPr>
          <w:color w:val="6E6158"/>
        </w:rPr>
        <w:t>corporations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small</w:t>
      </w:r>
      <w:r>
        <w:rPr>
          <w:color w:val="6E6158"/>
          <w:spacing w:val="39"/>
        </w:rPr>
        <w:t> </w:t>
      </w:r>
      <w:r>
        <w:rPr>
          <w:color w:val="6E6158"/>
        </w:rPr>
        <w:t>businesses</w:t>
      </w:r>
      <w:r>
        <w:rPr>
          <w:color w:val="6E6158"/>
          <w:spacing w:val="39"/>
        </w:rPr>
        <w:t> </w:t>
      </w:r>
      <w:r>
        <w:rPr>
          <w:color w:val="6E6158"/>
        </w:rPr>
        <w:t>in</w:t>
      </w:r>
      <w:r>
        <w:rPr>
          <w:color w:val="6E6158"/>
          <w:spacing w:val="39"/>
        </w:rPr>
        <w:t> </w:t>
      </w:r>
      <w:r>
        <w:rPr>
          <w:color w:val="6E6158"/>
        </w:rPr>
        <w:t>shareholder</w:t>
      </w:r>
      <w:r>
        <w:rPr>
          <w:color w:val="6E6158"/>
          <w:spacing w:val="39"/>
        </w:rPr>
        <w:t> </w:t>
      </w:r>
      <w:r>
        <w:rPr>
          <w:color w:val="6E6158"/>
        </w:rPr>
        <w:t>disputes,</w:t>
      </w:r>
      <w:r>
        <w:rPr>
          <w:color w:val="6E6158"/>
          <w:spacing w:val="39"/>
        </w:rPr>
        <w:t> </w:t>
      </w:r>
      <w:r>
        <w:rPr>
          <w:color w:val="6E6158"/>
        </w:rPr>
        <w:t>derivative</w:t>
      </w:r>
      <w:r>
        <w:rPr>
          <w:color w:val="6E6158"/>
          <w:spacing w:val="39"/>
        </w:rPr>
        <w:t> </w:t>
      </w:r>
      <w:r>
        <w:rPr>
          <w:color w:val="6E6158"/>
        </w:rPr>
        <w:t>actions,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employment cases, class actions, contract disputes, business torts, trade secret actions, </w:t>
      </w:r>
      <w:r>
        <w:rPr>
          <w:color w:val="6E6158"/>
        </w:rPr>
        <w:t>premises</w:t>
      </w:r>
      <w:r>
        <w:rPr>
          <w:color w:val="6E6158"/>
          <w:spacing w:val="40"/>
        </w:rPr>
        <w:t> </w:t>
      </w:r>
      <w:r>
        <w:rPr>
          <w:color w:val="6E6158"/>
        </w:rPr>
        <w:t>liability</w:t>
      </w:r>
      <w:r>
        <w:rPr>
          <w:color w:val="6E6158"/>
          <w:spacing w:val="34"/>
        </w:rPr>
        <w:t> </w:t>
      </w:r>
      <w:r>
        <w:rPr>
          <w:color w:val="6E6158"/>
        </w:rPr>
        <w:t>cases,</w:t>
      </w:r>
      <w:r>
        <w:rPr>
          <w:color w:val="6E6158"/>
          <w:spacing w:val="34"/>
        </w:rPr>
        <w:t> </w:t>
      </w:r>
      <w:r>
        <w:rPr>
          <w:color w:val="6E6158"/>
        </w:rPr>
        <w:t>subrogation</w:t>
      </w:r>
      <w:r>
        <w:rPr>
          <w:color w:val="6E6158"/>
          <w:spacing w:val="34"/>
        </w:rPr>
        <w:t> </w:t>
      </w:r>
      <w:r>
        <w:rPr>
          <w:color w:val="6E6158"/>
        </w:rPr>
        <w:t>matters,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consumer</w:t>
      </w:r>
      <w:r>
        <w:rPr>
          <w:color w:val="6E6158"/>
          <w:spacing w:val="34"/>
        </w:rPr>
        <w:t> </w:t>
      </w:r>
      <w:r>
        <w:rPr>
          <w:color w:val="6E6158"/>
        </w:rPr>
        <w:t>claims.</w:t>
      </w:r>
      <w:r>
        <w:rPr>
          <w:color w:val="6E6158"/>
          <w:spacing w:val="34"/>
        </w:rPr>
        <w:t> </w:t>
      </w:r>
      <w:r>
        <w:rPr>
          <w:color w:val="6E6158"/>
        </w:rPr>
        <w:t>He</w:t>
      </w:r>
      <w:r>
        <w:rPr>
          <w:color w:val="6E6158"/>
          <w:spacing w:val="34"/>
        </w:rPr>
        <w:t> </w:t>
      </w:r>
      <w:r>
        <w:rPr>
          <w:color w:val="6E6158"/>
        </w:rPr>
        <w:t>represented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large</w:t>
      </w:r>
    </w:p>
    <w:p>
      <w:pPr>
        <w:pStyle w:val="BodyText"/>
        <w:spacing w:line="295" w:lineRule="auto"/>
        <w:ind w:left="104" w:right="350"/>
      </w:pPr>
      <w:r>
        <w:rPr>
          <w:color w:val="6E6158"/>
        </w:rPr>
        <w:t>employment class actions and multi-district pharmaceutical litigation pending in federal </w:t>
      </w:r>
      <w:r>
        <w:rPr>
          <w:color w:val="6E6158"/>
        </w:rPr>
        <w:t>courts</w:t>
      </w:r>
      <w:r>
        <w:rPr>
          <w:color w:val="6E6158"/>
          <w:spacing w:val="40"/>
        </w:rPr>
        <w:t> </w:t>
      </w:r>
      <w:r>
        <w:rPr>
          <w:color w:val="6E6158"/>
        </w:rPr>
        <w:t>as well as statewide coordinated proceedings across the country. Part of his practice involves</w:t>
      </w:r>
      <w:r>
        <w:rPr>
          <w:color w:val="6E6158"/>
          <w:spacing w:val="40"/>
        </w:rPr>
        <w:t> </w:t>
      </w:r>
      <w:r>
        <w:rPr>
          <w:color w:val="6E6158"/>
        </w:rPr>
        <w:t>providing employment law advice to employers and executives in middle market companies</w:t>
      </w:r>
      <w:r>
        <w:rPr>
          <w:color w:val="6E6158"/>
          <w:spacing w:val="40"/>
        </w:rPr>
        <w:t> </w:t>
      </w:r>
      <w:r>
        <w:rPr>
          <w:color w:val="6E6158"/>
        </w:rPr>
        <w:t>and businesses. In this capacity, he provides strategic advice to create proactive solutions for</w:t>
      </w:r>
      <w:r>
        <w:rPr>
          <w:color w:val="6E6158"/>
          <w:spacing w:val="40"/>
        </w:rPr>
        <w:t> </w:t>
      </w:r>
      <w:r>
        <w:rPr>
          <w:color w:val="6E6158"/>
        </w:rPr>
        <w:t>employee management.</w:t>
      </w:r>
    </w:p>
    <w:p>
      <w:pPr>
        <w:pStyle w:val="BodyText"/>
        <w:spacing w:line="292" w:lineRule="auto" w:before="195"/>
        <w:ind w:left="104" w:right="350"/>
      </w:pPr>
      <w:r>
        <w:rPr>
          <w:color w:val="6E6158"/>
        </w:rPr>
        <w:t>Tanner’s versatility as a trial lawyer and breadth of experience provides in-depth insight and</w:t>
      </w:r>
      <w:r>
        <w:rPr>
          <w:color w:val="6E6158"/>
          <w:spacing w:val="40"/>
        </w:rPr>
        <w:t> </w:t>
      </w:r>
      <w:r>
        <w:rPr>
          <w:color w:val="6E6158"/>
        </w:rPr>
        <w:t>knowledge that informs his approach to every case and trial, as well as his role as a trusted</w:t>
      </w:r>
      <w:r>
        <w:rPr>
          <w:color w:val="6E6158"/>
          <w:spacing w:val="40"/>
        </w:rPr>
        <w:t> </w:t>
      </w:r>
      <w:r>
        <w:rPr>
          <w:color w:val="6E6158"/>
        </w:rPr>
        <w:t>advisor to his clients.</w:t>
      </w:r>
    </w:p>
    <w:p>
      <w:pPr>
        <w:pStyle w:val="BodyText"/>
        <w:spacing w:line="295" w:lineRule="auto" w:before="205"/>
        <w:ind w:left="104" w:right="346"/>
      </w:pPr>
      <w:r>
        <w:rPr>
          <w:color w:val="6E6158"/>
        </w:rPr>
        <w:t>Since 2018, Tanner has been a member of the teaching faculty of the National Institute for Trial</w:t>
      </w:r>
      <w:r>
        <w:rPr>
          <w:color w:val="6E6158"/>
          <w:spacing w:val="40"/>
        </w:rPr>
        <w:t> </w:t>
      </w:r>
      <w:r>
        <w:rPr>
          <w:color w:val="6E6158"/>
        </w:rPr>
        <w:t>Advocacy (NITA), where he regularly teaches trial skills to NITA students. He is a frequent lecturer and speaker on the role of trial lawyers in sustaining the legal profession through leadership and</w:t>
      </w:r>
      <w:r>
        <w:rPr>
          <w:color w:val="6E6158"/>
          <w:spacing w:val="40"/>
        </w:rPr>
        <w:t> </w:t>
      </w:r>
      <w:r>
        <w:rPr>
          <w:color w:val="6E6158"/>
        </w:rPr>
        <w:t>mentorship on behalf of the Colorado Supreme Court’s Attorney Mentor Program (CAMP), DRI</w:t>
      </w:r>
      <w:r>
        <w:rPr>
          <w:color w:val="6E6158"/>
          <w:spacing w:val="40"/>
        </w:rPr>
        <w:t> </w:t>
      </w:r>
      <w:r>
        <w:rPr>
          <w:color w:val="6E6158"/>
        </w:rPr>
        <w:t>(f/k/a Defense Research Institute), and the Colorado Defense Lawyers Association. He also</w:t>
      </w:r>
      <w:r>
        <w:rPr>
          <w:color w:val="6E6158"/>
          <w:spacing w:val="40"/>
        </w:rPr>
        <w:t> </w:t>
      </w:r>
      <w:r>
        <w:rPr>
          <w:color w:val="6E6158"/>
        </w:rPr>
        <w:t>presents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issues</w:t>
      </w:r>
      <w:r>
        <w:rPr>
          <w:color w:val="6E6158"/>
          <w:spacing w:val="32"/>
        </w:rPr>
        <w:t> </w:t>
      </w:r>
      <w:r>
        <w:rPr>
          <w:color w:val="6E6158"/>
        </w:rPr>
        <w:t>related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legal</w:t>
      </w:r>
      <w:r>
        <w:rPr>
          <w:color w:val="6E6158"/>
          <w:spacing w:val="32"/>
        </w:rPr>
        <w:t> </w:t>
      </w:r>
      <w:r>
        <w:rPr>
          <w:color w:val="6E6158"/>
        </w:rPr>
        <w:t>malpractice</w:t>
      </w:r>
      <w:r>
        <w:rPr>
          <w:color w:val="6E6158"/>
          <w:spacing w:val="32"/>
        </w:rPr>
        <w:t> </w:t>
      </w:r>
      <w:r>
        <w:rPr>
          <w:color w:val="6E6158"/>
        </w:rPr>
        <w:t>at</w:t>
      </w:r>
      <w:r>
        <w:rPr>
          <w:color w:val="6E6158"/>
          <w:spacing w:val="32"/>
        </w:rPr>
        <w:t> </w:t>
      </w:r>
      <w:r>
        <w:rPr>
          <w:color w:val="6E6158"/>
        </w:rPr>
        <w:t>seminars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continuing</w:t>
      </w:r>
      <w:r>
        <w:rPr>
          <w:color w:val="6E6158"/>
          <w:spacing w:val="32"/>
        </w:rPr>
        <w:t> </w:t>
      </w:r>
      <w:r>
        <w:rPr>
          <w:color w:val="6E6158"/>
        </w:rPr>
        <w:t>legal</w:t>
      </w:r>
      <w:r>
        <w:rPr>
          <w:color w:val="6E6158"/>
          <w:spacing w:val="32"/>
        </w:rPr>
        <w:t> </w:t>
      </w:r>
      <w:r>
        <w:rPr>
          <w:color w:val="6E6158"/>
        </w:rPr>
        <w:t>education</w:t>
      </w:r>
    </w:p>
    <w:p>
      <w:pPr>
        <w:pStyle w:val="BodyText"/>
        <w:spacing w:line="231" w:lineRule="exact"/>
        <w:ind w:left="104"/>
      </w:pPr>
      <w:r>
        <w:rPr>
          <w:color w:val="6E6158"/>
          <w:spacing w:val="-2"/>
        </w:rPr>
        <w:t>courses.</w:t>
      </w:r>
    </w:p>
    <w:p>
      <w:pPr>
        <w:pStyle w:val="BodyText"/>
        <w:spacing w:before="22"/>
        <w:ind w:left="0"/>
      </w:pPr>
    </w:p>
    <w:p>
      <w:pPr>
        <w:pStyle w:val="BodyText"/>
        <w:spacing w:line="295" w:lineRule="auto" w:before="1"/>
        <w:ind w:left="104" w:right="346"/>
      </w:pPr>
      <w:r>
        <w:rPr>
          <w:color w:val="6E6158"/>
        </w:rPr>
        <w:t>Tanner also devotes his time to pro bono efforts through his involvement with the Colorado</w:t>
      </w:r>
      <w:r>
        <w:rPr>
          <w:color w:val="6E6158"/>
          <w:spacing w:val="40"/>
        </w:rPr>
        <w:t> </w:t>
      </w:r>
      <w:r>
        <w:rPr>
          <w:color w:val="6E6158"/>
        </w:rPr>
        <w:t>School Expulsion Pilot Project, where he ensures minor school children who have been expelled</w:t>
      </w:r>
      <w:r>
        <w:rPr>
          <w:color w:val="6E6158"/>
          <w:spacing w:val="40"/>
        </w:rPr>
        <w:t> </w:t>
      </w:r>
      <w:r>
        <w:rPr>
          <w:color w:val="6E6158"/>
        </w:rPr>
        <w:t>receive adequate due process.</w:t>
      </w:r>
      <w:r>
        <w:rPr>
          <w:color w:val="6E6158"/>
          <w:spacing w:val="80"/>
        </w:rPr>
        <w:t> </w:t>
      </w:r>
      <w:r>
        <w:rPr>
          <w:color w:val="6E6158"/>
        </w:rPr>
        <w:t>Tanner also volunteers for the Colorado Poverty Law Project</w:t>
      </w:r>
      <w:r>
        <w:rPr>
          <w:color w:val="6E6158"/>
          <w:spacing w:val="40"/>
        </w:rPr>
        <w:t> </w:t>
      </w:r>
      <w:r>
        <w:rPr>
          <w:color w:val="6E6158"/>
        </w:rPr>
        <w:t>and represents indigent clients pro bono in housing-related matters, helping at-risk individuals</w:t>
      </w:r>
      <w:r>
        <w:rPr>
          <w:color w:val="6E6158"/>
          <w:spacing w:val="80"/>
        </w:rPr>
        <w:t> </w:t>
      </w:r>
      <w:r>
        <w:rPr>
          <w:color w:val="6E6158"/>
        </w:rPr>
        <w:t>and families stay in their homes.</w:t>
      </w:r>
    </w:p>
    <w:p>
      <w:pPr>
        <w:pStyle w:val="BodyText"/>
        <w:spacing w:line="292" w:lineRule="auto" w:before="194"/>
        <w:ind w:left="104"/>
      </w:pPr>
      <w:r>
        <w:rPr>
          <w:color w:val="6E6158"/>
        </w:rPr>
        <w:t>When he is not in the courtroom, Tanner is either on his bike or snowboarding somewhere in the</w:t>
      </w:r>
      <w:r>
        <w:rPr>
          <w:color w:val="6E6158"/>
          <w:spacing w:val="40"/>
        </w:rPr>
        <w:t> </w:t>
      </w:r>
      <w:r>
        <w:rPr>
          <w:color w:val="6E6158"/>
        </w:rPr>
        <w:t>mountains of Colorado. He lives in Denver with his wife Alicia, newborn son Wesley, and their two</w:t>
      </w:r>
      <w:r>
        <w:rPr>
          <w:color w:val="6E6158"/>
          <w:spacing w:val="40"/>
        </w:rPr>
        <w:t> </w:t>
      </w:r>
      <w:r>
        <w:rPr>
          <w:color w:val="6E6158"/>
        </w:rPr>
        <w:t>150lbs. Leonbergers, Murphy and Ralphie.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152440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224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Denver</w:t>
      </w:r>
      <w:r>
        <w:rPr>
          <w:color w:val="6E6158"/>
          <w:spacing w:val="11"/>
        </w:rPr>
        <w:t> </w:t>
      </w:r>
      <w:r>
        <w:rPr>
          <w:color w:val="6E6158"/>
        </w:rPr>
        <w:t>Sturm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1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176" id="docshape13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175194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841pt;width:1.65pt;height:1.65pt;mso-position-horizontal-relative:page;mso-position-vertical-relative:paragraph;z-index:15730688" id="docshape14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7" w:lineRule="auto" w:before="147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338726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71352pt;width:1.65pt;height:1.65pt;mso-position-horizontal-relative:page;mso-position-vertical-relative:paragraph;z-index:15731200" id="docshape15" coordorigin="1675,533" coordsize="33,33" path="m1696,566l1687,566,1683,564,1676,558,1675,554,1675,545,1676,541,1683,535,1687,533,1696,533,1699,535,1706,541,1707,545,1707,550,1707,554,1706,558,1699,564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trial counsel for institutional money manager in breach of contract and fraud action</w:t>
      </w:r>
      <w:r>
        <w:rPr>
          <w:color w:val="6E6158"/>
          <w:spacing w:val="40"/>
        </w:rPr>
        <w:t> </w:t>
      </w:r>
      <w:r>
        <w:rPr>
          <w:color w:val="6E6158"/>
        </w:rPr>
        <w:t>brought by marketing company alleging more than $10 million in damages.</w:t>
      </w:r>
      <w:r>
        <w:rPr>
          <w:color w:val="6E6158"/>
          <w:spacing w:val="80"/>
        </w:rPr>
        <w:t> </w:t>
      </w:r>
      <w:r>
        <w:rPr>
          <w:color w:val="6E6158"/>
        </w:rPr>
        <w:t>Trial resulted </w:t>
      </w:r>
      <w:r>
        <w:rPr>
          <w:color w:val="6E6158"/>
        </w:rPr>
        <w:t>in judgment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less</w:t>
      </w:r>
      <w:r>
        <w:rPr>
          <w:color w:val="6E6158"/>
          <w:spacing w:val="25"/>
        </w:rPr>
        <w:t> </w:t>
      </w:r>
      <w:r>
        <w:rPr>
          <w:color w:val="6E6158"/>
        </w:rPr>
        <w:t>than</w:t>
      </w:r>
      <w:r>
        <w:rPr>
          <w:color w:val="6E6158"/>
          <w:spacing w:val="25"/>
        </w:rPr>
        <w:t> </w:t>
      </w:r>
      <w:r>
        <w:rPr>
          <w:color w:val="6E6158"/>
        </w:rPr>
        <w:t>5%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alleged</w:t>
      </w:r>
      <w:r>
        <w:rPr>
          <w:color w:val="6E6158"/>
          <w:spacing w:val="25"/>
        </w:rPr>
        <w:t> </w:t>
      </w:r>
      <w:r>
        <w:rPr>
          <w:color w:val="6E6158"/>
        </w:rPr>
        <w:t>damages.</w:t>
      </w:r>
      <w:r>
        <w:rPr>
          <w:color w:val="6E6158"/>
          <w:spacing w:val="25"/>
        </w:rPr>
        <w:t> </w:t>
      </w:r>
      <w:r>
        <w:rPr>
          <w:color w:val="6E6158"/>
        </w:rPr>
        <w:t>Bench</w:t>
      </w:r>
      <w:r>
        <w:rPr>
          <w:color w:val="6E6158"/>
          <w:spacing w:val="25"/>
        </w:rPr>
        <w:t> </w:t>
      </w:r>
      <w:r>
        <w:rPr>
          <w:color w:val="6E6158"/>
        </w:rPr>
        <w:t>trial,</w:t>
      </w:r>
      <w:r>
        <w:rPr>
          <w:color w:val="6E6158"/>
          <w:spacing w:val="25"/>
        </w:rPr>
        <w:t> </w:t>
      </w:r>
      <w:r>
        <w:rPr>
          <w:color w:val="6E6158"/>
        </w:rPr>
        <w:t>U.S.</w:t>
      </w:r>
      <w:r>
        <w:rPr>
          <w:color w:val="6E6158"/>
          <w:spacing w:val="25"/>
        </w:rPr>
        <w:t> </w:t>
      </w:r>
      <w:r>
        <w:rPr>
          <w:color w:val="6E6158"/>
        </w:rPr>
        <w:t>Dist.</w:t>
      </w:r>
      <w:r>
        <w:rPr>
          <w:color w:val="6E6158"/>
          <w:spacing w:val="25"/>
        </w:rPr>
        <w:t> </w:t>
      </w:r>
      <w:r>
        <w:rPr>
          <w:color w:val="6E6158"/>
        </w:rPr>
        <w:t>Court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Colo,</w:t>
      </w:r>
      <w:r>
        <w:rPr>
          <w:color w:val="6E6158"/>
          <w:spacing w:val="25"/>
        </w:rPr>
        <w:t> </w:t>
      </w:r>
      <w:r>
        <w:rPr>
          <w:color w:val="6E6158"/>
        </w:rPr>
        <w:t>2024.</w:t>
      </w:r>
    </w:p>
    <w:p>
      <w:pPr>
        <w:pStyle w:val="BodyText"/>
        <w:spacing w:line="292" w:lineRule="auto" w:before="118"/>
        <w:ind w:right="4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320341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23761pt;width:1.65pt;height:1.65pt;mso-position-horizontal-relative:page;mso-position-vertical-relative:paragraph;z-index:15731712" id="docshape16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trial counsel for international resort and recreation corporation in alleged race-based discrimination and breach of contract case.</w:t>
      </w:r>
      <w:r>
        <w:rPr>
          <w:color w:val="6E6158"/>
          <w:spacing w:val="40"/>
        </w:rPr>
        <w:t> </w:t>
      </w:r>
      <w:r>
        <w:rPr>
          <w:color w:val="6E6158"/>
        </w:rPr>
        <w:t>Trial resulted in defense verdict for client.</w:t>
      </w:r>
      <w:r>
        <w:rPr>
          <w:color w:val="6E6158"/>
          <w:spacing w:val="40"/>
        </w:rPr>
        <w:t> </w:t>
      </w:r>
      <w:r>
        <w:rPr>
          <w:color w:val="6E6158"/>
        </w:rPr>
        <w:t>Jury trial, U.S. Dist. Court for the Southern Dist. of NY, 2024.</w:t>
      </w:r>
    </w:p>
    <w:p>
      <w:pPr>
        <w:pStyle w:val="BodyText"/>
        <w:spacing w:line="292" w:lineRule="auto" w:before="132"/>
        <w:ind w:right="11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324080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8158pt;width:1.65pt;height:1.65pt;mso-position-horizontal-relative:page;mso-position-vertical-relative:paragraph;z-index:15732224" id="docshape17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trial counsel for plaintiff in shareholder oppression action involving international garment company.</w:t>
      </w:r>
      <w:r>
        <w:rPr>
          <w:color w:val="6E6158"/>
          <w:spacing w:val="40"/>
        </w:rPr>
        <w:t> </w:t>
      </w:r>
      <w:r>
        <w:rPr>
          <w:color w:val="6E6158"/>
        </w:rPr>
        <w:t>Case resolved on courthouse steps with monetary payment and transfer of </w:t>
      </w:r>
      <w:r>
        <w:rPr>
          <w:color w:val="6E6158"/>
        </w:rPr>
        <w:t>foreign real property assets to client.</w:t>
      </w:r>
      <w:r>
        <w:rPr>
          <w:color w:val="6E6158"/>
          <w:spacing w:val="80"/>
        </w:rPr>
        <w:t> </w:t>
      </w:r>
      <w:r>
        <w:rPr>
          <w:color w:val="6E6158"/>
        </w:rPr>
        <w:t>Bench trial, N.J. Court of Chancery, 2023.</w:t>
      </w:r>
    </w:p>
    <w:p>
      <w:pPr>
        <w:pStyle w:val="BodyText"/>
        <w:spacing w:line="297" w:lineRule="auto" w:before="124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324096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943pt;width:1.65pt;height:1.65pt;mso-position-horizontal-relative:page;mso-position-vertical-relative:paragraph;z-index:15732736" id="docshape18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trial attorney on breach of contract action for real estate holding company and</w:t>
      </w:r>
      <w:r>
        <w:rPr>
          <w:color w:val="6E6158"/>
          <w:spacing w:val="40"/>
        </w:rPr>
        <w:t> </w:t>
      </w:r>
      <w:r>
        <w:rPr>
          <w:color w:val="6E6158"/>
        </w:rPr>
        <w:t>individual owners against cabinet manufacturer, resulting in judgment for client. Bench </w:t>
      </w:r>
      <w:r>
        <w:rPr>
          <w:color w:val="6E6158"/>
        </w:rPr>
        <w:t>trial, Denver Dist. Court, 2021.</w:t>
      </w:r>
    </w:p>
    <w:p>
      <w:pPr>
        <w:pStyle w:val="BodyText"/>
        <w:spacing w:line="295" w:lineRule="auto" w:before="118"/>
        <w:ind w:right="32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413328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545589pt;width:1.65pt;height:1.65pt;mso-position-horizontal-relative:page;mso-position-vertical-relative:paragraph;z-index:15733248" id="docshape19" coordorigin="1675,651" coordsize="33,33" path="m1696,683l1687,683,1683,682,1676,676,1675,672,1675,663,1676,659,1683,653,1687,651,1696,651,1699,653,1706,659,1707,663,1707,667,1707,672,1706,676,1699,682,1696,6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trial attorney on multiple arbitrations across the United States resulting from wage and hour class action lawsuit filed against national fast-casual restaurant chain. Every arbitration tried by Tanner resulted in a decision for the restaurant client. JAMS Arbitrations, Chicago, IL; Atlanta, GA; Charleston, SC, 2019-2020</w:t>
      </w:r>
    </w:p>
    <w:p>
      <w:pPr>
        <w:pStyle w:val="BodyText"/>
        <w:spacing w:before="123"/>
        <w:jc w:val="both"/>
      </w:pPr>
      <w:r>
        <w:rPr>
          <w:color w:val="6E6158"/>
        </w:rPr>
        <w:t>Co-lead</w:t>
      </w:r>
      <w:r>
        <w:rPr>
          <w:color w:val="6E6158"/>
          <w:spacing w:val="12"/>
        </w:rPr>
        <w:t> </w:t>
      </w:r>
      <w:r>
        <w:rPr>
          <w:color w:val="6E6158"/>
        </w:rPr>
        <w:t>trial</w:t>
      </w:r>
      <w:r>
        <w:rPr>
          <w:color w:val="6E6158"/>
          <w:spacing w:val="12"/>
        </w:rPr>
        <w:t> </w:t>
      </w:r>
      <w:r>
        <w:rPr>
          <w:color w:val="6E6158"/>
        </w:rPr>
        <w:t>counsel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medical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commercial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brokerage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breach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292" w:lineRule="auto" w:before="60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97661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9918pt;width:1.65pt;height:1.65pt;mso-position-horizontal-relative:page;mso-position-vertical-relative:paragraph;z-index:15733760" id="docshape20" coordorigin="1675,154" coordsize="33,33" path="m1696,186l1687,186,1683,185,1676,178,1675,175,1675,166,1676,162,1683,155,1687,154,1696,154,1699,155,1706,162,1707,166,1707,170,1707,175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contract, theft of trade secret, and reverse veil-piercing case. The trial resulted in six-figure</w:t>
      </w:r>
      <w:r>
        <w:rPr>
          <w:color w:val="6E6158"/>
          <w:spacing w:val="40"/>
        </w:rPr>
        <w:t> </w:t>
      </w:r>
      <w:r>
        <w:rPr>
          <w:color w:val="6E6158"/>
        </w:rPr>
        <w:t>judgment for client. Bench trial, Denver Dist. Court, 2018.</w:t>
      </w:r>
    </w:p>
    <w:p>
      <w:pPr>
        <w:pStyle w:val="BodyText"/>
        <w:spacing w:line="297" w:lineRule="auto" w:before="123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323867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1389pt;width:1.65pt;height:1.65pt;mso-position-horizontal-relative:page;mso-position-vertical-relative:paragraph;z-index:15734272" id="docshape21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trial counsel for national food brand and manufacturer in jury trial for indemnification</w:t>
      </w:r>
      <w:r>
        <w:rPr>
          <w:color w:val="6E6158"/>
          <w:spacing w:val="40"/>
        </w:rPr>
        <w:t> </w:t>
      </w:r>
      <w:r>
        <w:rPr>
          <w:color w:val="6E6158"/>
        </w:rPr>
        <w:t>with bifurcated bench trial on damages. The trial resulted in jury verdict for client, and Court</w:t>
      </w:r>
      <w:r>
        <w:rPr>
          <w:color w:val="6E6158"/>
          <w:spacing w:val="40"/>
        </w:rPr>
        <w:t> </w:t>
      </w:r>
      <w:r>
        <w:rPr>
          <w:color w:val="6E6158"/>
        </w:rPr>
        <w:t>awarded</w:t>
      </w:r>
      <w:r>
        <w:rPr>
          <w:color w:val="6E6158"/>
          <w:spacing w:val="12"/>
        </w:rPr>
        <w:t> </w:t>
      </w:r>
      <w:r>
        <w:rPr>
          <w:color w:val="6E6158"/>
        </w:rPr>
        <w:t>more</w:t>
      </w:r>
      <w:r>
        <w:rPr>
          <w:color w:val="6E6158"/>
          <w:spacing w:val="12"/>
        </w:rPr>
        <w:t> </w:t>
      </w:r>
      <w:r>
        <w:rPr>
          <w:color w:val="6E6158"/>
        </w:rPr>
        <w:t>than</w:t>
      </w:r>
      <w:r>
        <w:rPr>
          <w:color w:val="6E6158"/>
          <w:spacing w:val="12"/>
        </w:rPr>
        <w:t> </w:t>
      </w:r>
      <w:r>
        <w:rPr>
          <w:color w:val="6E6158"/>
        </w:rPr>
        <w:t>$300,000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attorney</w:t>
      </w:r>
      <w:r>
        <w:rPr>
          <w:color w:val="6E6158"/>
          <w:spacing w:val="12"/>
        </w:rPr>
        <w:t> </w:t>
      </w:r>
      <w:r>
        <w:rPr>
          <w:color w:val="6E6158"/>
        </w:rPr>
        <w:t>fees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costs.</w:t>
      </w:r>
      <w:r>
        <w:rPr>
          <w:color w:val="6E6158"/>
          <w:spacing w:val="12"/>
        </w:rPr>
        <w:t> </w:t>
      </w:r>
      <w:r>
        <w:rPr>
          <w:color w:val="6E6158"/>
        </w:rPr>
        <w:t>Denver</w:t>
      </w:r>
      <w:r>
        <w:rPr>
          <w:color w:val="6E6158"/>
          <w:spacing w:val="13"/>
        </w:rPr>
        <w:t> </w:t>
      </w:r>
      <w:r>
        <w:rPr>
          <w:color w:val="6E6158"/>
        </w:rPr>
        <w:t>Dist.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Colorado,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2017.</w:t>
      </w:r>
    </w:p>
    <w:p>
      <w:pPr>
        <w:pStyle w:val="BodyText"/>
        <w:spacing w:line="292" w:lineRule="auto" w:before="118"/>
        <w:ind w:right="4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320723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3796pt;width:1.65pt;height:1.65pt;mso-position-horizontal-relative:page;mso-position-vertical-relative:paragraph;z-index:15734784" id="docshape22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Co-lead trial counsel for national mortgage loan servicer and property preservation companies in seven-day jury trial on claims of negligence, respondeat superior, fraud, </w:t>
      </w:r>
      <w:r>
        <w:rPr>
          <w:color w:val="6E6158"/>
        </w:rPr>
        <w:t>and civil theft. Jury trial, El Paso County, Colorado, 2016.</w:t>
      </w:r>
    </w:p>
    <w:p>
      <w:pPr>
        <w:pStyle w:val="BodyText"/>
        <w:spacing w:before="132"/>
      </w:pPr>
      <w:r>
        <w:rPr>
          <w:color w:val="6E6158"/>
        </w:rPr>
        <w:t>Served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co-lead</w:t>
      </w:r>
      <w:r>
        <w:rPr>
          <w:color w:val="6E6158"/>
          <w:spacing w:val="11"/>
        </w:rPr>
        <w:t> </w:t>
      </w:r>
      <w:r>
        <w:rPr>
          <w:color w:val="6E6158"/>
        </w:rPr>
        <w:t>trial</w:t>
      </w:r>
      <w:r>
        <w:rPr>
          <w:color w:val="6E6158"/>
          <w:spacing w:val="11"/>
        </w:rPr>
        <w:t> </w:t>
      </w:r>
      <w:r>
        <w:rPr>
          <w:color w:val="6E6158"/>
        </w:rPr>
        <w:t>counsel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defense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five-day</w:t>
      </w:r>
      <w:r>
        <w:rPr>
          <w:color w:val="6E6158"/>
          <w:spacing w:val="10"/>
        </w:rPr>
        <w:t> </w:t>
      </w:r>
      <w:r>
        <w:rPr>
          <w:color w:val="6E6158"/>
        </w:rPr>
        <w:t>jury</w:t>
      </w:r>
      <w:r>
        <w:rPr>
          <w:color w:val="6E6158"/>
          <w:spacing w:val="11"/>
        </w:rPr>
        <w:t> </w:t>
      </w:r>
      <w:r>
        <w:rPr>
          <w:color w:val="6E6158"/>
        </w:rPr>
        <w:t>trial</w:t>
      </w:r>
      <w:r>
        <w:rPr>
          <w:color w:val="6E6158"/>
          <w:spacing w:val="11"/>
        </w:rPr>
        <w:t> </w:t>
      </w:r>
      <w:r>
        <w:rPr>
          <w:color w:val="6E6158"/>
        </w:rPr>
        <w:t>where</w:t>
      </w:r>
      <w:r>
        <w:rPr>
          <w:color w:val="6E6158"/>
          <w:spacing w:val="11"/>
        </w:rPr>
        <w:t> </w:t>
      </w:r>
      <w:r>
        <w:rPr>
          <w:color w:val="6E6158"/>
        </w:rPr>
        <w:t>plaintiffs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requested</w:t>
      </w:r>
    </w:p>
    <w:p>
      <w:pPr>
        <w:pStyle w:val="BodyText"/>
        <w:spacing w:line="295" w:lineRule="auto" w:before="52"/>
        <w:ind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278739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947998pt;width:1.65pt;height:1.65pt;mso-position-horizontal-relative:page;mso-position-vertical-relative:paragraph;z-index:15735296" id="docshape23" coordorigin="1675,439" coordsize="33,33" path="m1696,472l1687,472,1683,470,1676,464,1675,460,1675,451,1676,447,1683,441,1687,439,1696,439,1699,441,1706,447,1707,451,1707,455,1707,460,1706,464,1699,470,1696,4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$500,000 in damages at trial. Jury trial resulted in a defense verdict for client. Jury trial, Fremont</w:t>
      </w:r>
      <w:r>
        <w:rPr>
          <w:color w:val="6E6158"/>
          <w:spacing w:val="40"/>
        </w:rPr>
        <w:t> </w:t>
      </w:r>
      <w:r>
        <w:rPr>
          <w:color w:val="6E6158"/>
        </w:rPr>
        <w:t>County, Colorado, 2015. Obtained summary judgment for international pharmaceutical</w:t>
      </w:r>
      <w:r>
        <w:rPr>
          <w:color w:val="6E6158"/>
          <w:spacing w:val="40"/>
        </w:rPr>
        <w:t> </w:t>
      </w:r>
      <w:r>
        <w:rPr>
          <w:color w:val="6E6158"/>
        </w:rPr>
        <w:t>company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lack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causation</w:t>
      </w:r>
      <w:r>
        <w:rPr>
          <w:color w:val="6E6158"/>
          <w:spacing w:val="34"/>
        </w:rPr>
        <w:t> </w:t>
      </w:r>
      <w:r>
        <w:rPr>
          <w:color w:val="6E6158"/>
        </w:rPr>
        <w:t>involving</w:t>
      </w:r>
      <w:r>
        <w:rPr>
          <w:color w:val="6E6158"/>
          <w:spacing w:val="34"/>
        </w:rPr>
        <w:t> </w:t>
      </w:r>
      <w:r>
        <w:rPr>
          <w:color w:val="6E6158"/>
        </w:rPr>
        <w:t>diabetes</w:t>
      </w:r>
      <w:r>
        <w:rPr>
          <w:color w:val="6E6158"/>
          <w:spacing w:val="34"/>
        </w:rPr>
        <w:t> </w:t>
      </w:r>
      <w:r>
        <w:rPr>
          <w:color w:val="6E6158"/>
        </w:rPr>
        <w:t>medication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allegations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heart- related injuries. U.S. Dist. Court of Colorado, 2014.</w:t>
      </w:r>
    </w:p>
    <w:p>
      <w:pPr>
        <w:pStyle w:val="BodyText"/>
        <w:spacing w:line="295" w:lineRule="auto" w:before="124"/>
        <w:ind w:right="4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411869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430672pt;width:1.65pt;height:1.65pt;mso-position-horizontal-relative:page;mso-position-vertical-relative:paragraph;z-index:15735808" id="docshape24" coordorigin="1675,649" coordsize="33,33" path="m1696,681l1687,681,1683,680,1676,673,1675,669,1675,660,1676,657,1683,650,1687,649,1696,649,1699,650,1706,657,1707,660,1707,665,1707,669,1706,673,1699,680,1696,6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international medical device manufacturer in personal injury suit involving</w:t>
      </w:r>
      <w:r>
        <w:rPr>
          <w:color w:val="6E6158"/>
          <w:spacing w:val="40"/>
        </w:rPr>
        <w:t> </w:t>
      </w:r>
      <w:r>
        <w:rPr>
          <w:color w:val="6E6158"/>
        </w:rPr>
        <w:t>product liability claim on medical device and medical malpractice resulting in dismissal of</w:t>
      </w:r>
      <w:r>
        <w:rPr>
          <w:color w:val="6E6158"/>
          <w:spacing w:val="40"/>
        </w:rPr>
        <w:t> </w:t>
      </w:r>
      <w:r>
        <w:rPr>
          <w:color w:val="6E6158"/>
        </w:rPr>
        <w:t>product liability claims against client following motion for summary judgment; case </w:t>
      </w:r>
      <w:r>
        <w:rPr>
          <w:color w:val="6E6158"/>
        </w:rPr>
        <w:t>against</w:t>
      </w:r>
      <w:r>
        <w:rPr>
          <w:color w:val="6E6158"/>
          <w:spacing w:val="40"/>
        </w:rPr>
        <w:t> </w:t>
      </w:r>
      <w:r>
        <w:rPr>
          <w:color w:val="6E6158"/>
        </w:rPr>
        <w:t>co-defendant settled. El Paso County, Colorado, 2013.</w:t>
      </w:r>
    </w:p>
    <w:p>
      <w:pPr>
        <w:pStyle w:val="BodyText"/>
        <w:spacing w:line="297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323590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79576pt;width:1.65pt;height:1.65pt;mso-position-horizontal-relative:page;mso-position-vertical-relative:paragraph;z-index:15736320" id="docshape25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Served as second chair for defense in jury trial for legal malpractice case where plaintiffs</w:t>
      </w:r>
      <w:r>
        <w:rPr>
          <w:color w:val="6E6158"/>
          <w:spacing w:val="40"/>
        </w:rPr>
        <w:t> </w:t>
      </w:r>
      <w:r>
        <w:rPr>
          <w:color w:val="6E6158"/>
        </w:rPr>
        <w:t>requested $1.5 million in damages at trial. Jury trial resulted in a defense verdict for client-</w:t>
      </w:r>
      <w:r>
        <w:rPr>
          <w:color w:val="6E6158"/>
          <w:spacing w:val="40"/>
        </w:rPr>
        <w:t> </w:t>
      </w:r>
      <w:r>
        <w:rPr>
          <w:color w:val="6E6158"/>
        </w:rPr>
        <w:t>attorney. Jury trial, Denver, Colorado, 2012.</w:t>
      </w:r>
    </w:p>
    <w:p>
      <w:pPr>
        <w:pStyle w:val="BodyText"/>
        <w:spacing w:after="0" w:line="297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7" w:lineRule="auto" w:before="88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301632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584pt;width:1.65pt;height:1.65pt;mso-position-horizontal-relative:page;mso-position-vertical-relative:paragraph;z-index:15736832" id="docshape26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Served as second chair for defense in jury trial for medical malpractice case resulting from</w:t>
      </w:r>
      <w:r>
        <w:rPr>
          <w:color w:val="6E6158"/>
          <w:spacing w:val="40"/>
        </w:rPr>
        <w:t> </w:t>
      </w:r>
      <w:r>
        <w:rPr>
          <w:color w:val="6E6158"/>
        </w:rPr>
        <w:t>abdominal surgery and placement of synthetic mesh. The case resulted in a directed verdict</w:t>
      </w:r>
      <w:r>
        <w:rPr>
          <w:color w:val="6E6158"/>
          <w:spacing w:val="40"/>
        </w:rPr>
        <w:t> </w:t>
      </w:r>
      <w:r>
        <w:rPr>
          <w:color w:val="6E6158"/>
        </w:rPr>
        <w:t>for the client-physician. Jury trial, Adams County, Colorado, 2011.</w:t>
      </w:r>
    </w:p>
    <w:p>
      <w:pPr>
        <w:pStyle w:val="Heading1"/>
        <w:spacing w:before="15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157544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102pt;width:1.65pt;height:1.65pt;mso-position-horizontal-relative:page;mso-position-vertical-relative:paragraph;z-index:15737344" id="docshape2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Best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Lawyers®,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Commercial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Litigation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Corporate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Law,</w:t>
        </w:r>
        <w:r>
          <w:rPr>
            <w:color w:val="F5821F"/>
            <w:spacing w:val="15"/>
          </w:rPr>
          <w:t> </w:t>
        </w:r>
        <w:r>
          <w:rPr>
            <w:color w:val="F5821F"/>
            <w:spacing w:val="-4"/>
          </w:rPr>
          <w:t>2025</w:t>
        </w:r>
      </w:hyperlink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175274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147pt;width:1.65pt;height:1.65pt;mso-position-horizontal-relative:page;mso-position-vertical-relative:paragraph;z-index:15737856" id="docshape2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Best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Lawyers®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Ones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Watch: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Commercial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Litigation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Corporate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Law,</w:t>
        </w:r>
        <w:r>
          <w:rPr>
            <w:color w:val="F5821F"/>
            <w:spacing w:val="13"/>
          </w:rPr>
          <w:t> </w:t>
        </w:r>
        <w:r>
          <w:rPr>
            <w:color w:val="F5821F"/>
            <w:spacing w:val="-4"/>
          </w:rPr>
          <w:t>2024</w:t>
        </w:r>
      </w:hyperlink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5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250874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3908pt;width:1.65pt;height:1.65pt;mso-position-horizontal-relative:page;mso-position-vertical-relative:paragraph;z-index:15738368" id="docshape29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“Mastering the Effective Cross Examination,” NITA Trial Skills Semiar, November 1,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230732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7883pt;width:1.65pt;height:1.65pt;mso-position-horizontal-relative:page;mso-position-vertical-relative:paragraph;z-index:15738880" id="docshape30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“Enhance Creative Thinking Among Leadership Team,” DRI Leadership </w:t>
      </w:r>
      <w:r>
        <w:rPr>
          <w:color w:val="6E6158"/>
        </w:rPr>
        <w:t>Conference, January 2020</w:t>
      </w:r>
    </w:p>
    <w:p>
      <w:pPr>
        <w:pStyle w:val="BodyText"/>
        <w:spacing w:line="292" w:lineRule="auto" w:before="132"/>
        <w:ind w:right="4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236076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730pt;width:1.65pt;height:1.65pt;mso-position-horizontal-relative:page;mso-position-vertical-relative:paragraph;z-index:15739392" id="docshape31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“CAMP Pilot Project – Co-Counseling Civil Jury Trials,” CDLA Annual </w:t>
      </w:r>
      <w:r>
        <w:rPr>
          <w:color w:val="6E6158"/>
        </w:rPr>
        <w:t>Conference, July 2016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142695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5827pt;width:1.65pt;height:1.65pt;mso-position-horizontal-relative:page;mso-position-vertical-relative:paragraph;z-index:15739904" id="docshape32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0"/>
        </w:rPr>
        <w:t> </w:t>
      </w:r>
      <w:r>
        <w:rPr>
          <w:color w:val="6E6158"/>
        </w:rPr>
        <w:t>“PED</w:t>
      </w:r>
      <w:r>
        <w:rPr>
          <w:color w:val="6E6158"/>
          <w:spacing w:val="11"/>
        </w:rPr>
        <w:t> </w:t>
      </w:r>
      <w:r>
        <w:rPr>
          <w:color w:val="6E6158"/>
        </w:rPr>
        <w:t>Talk,”</w:t>
      </w:r>
      <w:r>
        <w:rPr>
          <w:color w:val="6E6158"/>
          <w:spacing w:val="11"/>
        </w:rPr>
        <w:t> </w:t>
      </w:r>
      <w:r>
        <w:rPr>
          <w:color w:val="6E6158"/>
        </w:rPr>
        <w:t>National</w:t>
      </w:r>
      <w:r>
        <w:rPr>
          <w:color w:val="6E6158"/>
          <w:spacing w:val="11"/>
        </w:rPr>
        <w:t> </w:t>
      </w:r>
      <w:r>
        <w:rPr>
          <w:color w:val="6E6158"/>
        </w:rPr>
        <w:t>Mentoring</w:t>
      </w:r>
      <w:r>
        <w:rPr>
          <w:color w:val="6E6158"/>
          <w:spacing w:val="11"/>
        </w:rPr>
        <w:t> </w:t>
      </w:r>
      <w:r>
        <w:rPr>
          <w:color w:val="6E6158"/>
        </w:rPr>
        <w:t>Conference,</w:t>
      </w:r>
      <w:r>
        <w:rPr>
          <w:color w:val="6E6158"/>
          <w:spacing w:val="11"/>
        </w:rPr>
        <w:t> </w:t>
      </w:r>
      <w:r>
        <w:rPr>
          <w:color w:val="6E6158"/>
        </w:rPr>
        <w:t>May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175029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873pt;width:1.65pt;height:1.65pt;mso-position-horizontal-relative:page;mso-position-vertical-relative:paragraph;z-index:15740416" id="docshape33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“Do’s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Don’ts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Malpractice,”</w:t>
      </w:r>
      <w:r>
        <w:rPr>
          <w:color w:val="6E6158"/>
          <w:spacing w:val="12"/>
        </w:rPr>
        <w:t> </w:t>
      </w:r>
      <w:r>
        <w:rPr>
          <w:color w:val="6E6158"/>
        </w:rPr>
        <w:t>CDLA</w:t>
      </w:r>
      <w:r>
        <w:rPr>
          <w:color w:val="6E6158"/>
          <w:spacing w:val="11"/>
        </w:rPr>
        <w:t> </w:t>
      </w:r>
      <w:r>
        <w:rPr>
          <w:color w:val="6E6158"/>
        </w:rPr>
        <w:t>CLE,</w:t>
      </w:r>
      <w:r>
        <w:rPr>
          <w:color w:val="6E6158"/>
          <w:spacing w:val="11"/>
        </w:rPr>
        <w:t> </w:t>
      </w:r>
      <w:r>
        <w:rPr>
          <w:color w:val="6E6158"/>
        </w:rPr>
        <w:t>December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2012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152538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884pt;width:1.65pt;height:1.65pt;mso-position-horizontal-relative:page;mso-position-vertical-relative:paragraph;z-index:15740928" id="docshape3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4"/>
        <w:ind w:right="2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175435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802pt;width:1.65pt;height:1.65pt;mso-position-horizontal-relative:page;mso-position-vertical-relative:paragraph;z-index:15741440" id="docshape35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433800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7551pt;width:1.65pt;height:1.65pt;mso-position-horizontal-relative:page;mso-position-vertical-relative:paragraph;z-index:15741952" id="docshape36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Lawyers Committee, School Expulsion Pilot </w:t>
      </w:r>
      <w:r>
        <w:rPr>
          <w:color w:val="6E6158"/>
        </w:rPr>
        <w:t>Project Colorado Poverty Law Project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63936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4332pt;width:1.65pt;height:1.65pt;mso-position-horizontal-relative:page;mso-position-vertical-relative:paragraph;z-index:15742464" id="docshape37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4"/>
        <w:ind w:right="14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169930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37pt;width:1.65pt;height:1.65pt;mso-position-horizontal-relative:page;mso-position-vertical-relative:paragraph;z-index:15742976" id="docshape38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433463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1008pt;width:1.65pt;height:1.65pt;mso-position-horizontal-relative:page;mso-position-vertical-relative:paragraph;z-index:15743488" id="docshape39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DRI – Lawyers Representing Business, Regional Director and Board </w:t>
      </w:r>
      <w:r>
        <w:rPr>
          <w:color w:val="6E6158"/>
        </w:rPr>
        <w:t>Member National Institute for Trial Advocacy (NITA), Faculty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line="422" w:lineRule="auto" w:before="146"/>
        <w:ind w:right="80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157526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3637pt;width:1.65pt;height:1.65pt;mso-position-horizontal-relative:page;mso-position-vertical-relative:paragraph;z-index:15744000" id="docshape40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415891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379pt;width:1.65pt;height:1.65pt;mso-position-horizontal-relative:page;mso-position-vertical-relative:paragraph;z-index:15744512" id="docshape41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679424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49802pt;width:1.65pt;height:1.65pt;mso-position-horizontal-relative:page;mso-position-vertical-relative:paragraph;z-index:15745024" id="docshape42" coordorigin="1675,1070" coordsize="33,33" path="m1696,1103l1687,1103,1683,1101,1676,1095,1675,1091,1675,1082,1676,1078,1683,1072,1687,1070,1696,1070,1699,1072,1706,1078,1707,1082,1707,1086,1707,1091,1706,1095,1699,1101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</w:t>
      </w:r>
      <w:r>
        <w:rPr>
          <w:color w:val="6E6158"/>
        </w:rPr>
        <w:t>New York </w:t>
      </w:r>
      <w:r>
        <w:rPr>
          <w:color w:val="6E6158"/>
          <w:spacing w:val="-2"/>
        </w:rPr>
        <w:t>Wyoming</w:t>
      </w:r>
    </w:p>
    <w:p>
      <w:pPr>
        <w:pStyle w:val="BodyText"/>
        <w:spacing w:line="232" w:lineRule="exact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64031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4188pt;width:1.65pt;height:1.65pt;mso-position-horizontal-relative:page;mso-position-vertical-relative:paragraph;z-index:15745536" id="docshape43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Wyoming</w:t>
      </w:r>
    </w:p>
    <w:p>
      <w:pPr>
        <w:pStyle w:val="BodyText"/>
        <w:spacing w:before="17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175255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675pt;width:1.65pt;height:1.65pt;mso-position-horizontal-relative:page;mso-position-vertical-relative:paragraph;z-index:15746048" id="docshape4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175205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737pt;width:1.65pt;height:1.65pt;mso-position-horizontal-relative:page;mso-position-vertical-relative:paragraph;z-index:15746560" id="docshape45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Southern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York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twalls@fennemorelaw.com" TargetMode="External"/><Relationship Id="rId11" Type="http://schemas.openxmlformats.org/officeDocument/2006/relationships/hyperlink" Target="https://www.fennemorelaw.com/people/attorneys/tanner-j-walls/Commercial%20Litigation%20and%20Corporate%20Law" TargetMode="External"/><Relationship Id="rId12" Type="http://schemas.openxmlformats.org/officeDocument/2006/relationships/hyperlink" Target="https://www.bestlawyers.com/united-states/colorado/denve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2025-07-18T17:52:35Z</dcterms:created>
  <dcterms:modified xsi:type="dcterms:W3CDTF">2025-07-18T17:52:35Z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2025-07-18T00:00:00Z</vt:filetime>
  </property>
  <property fmtid="{D5CDD505-2E9C-101B-9397-08002B2CF9AE}" pid="5" name="Producer">
    <vt:lpwstr>Skia/PDF m117</vt:lpwstr>
  </property>
</Properties>
</file>