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99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6679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66790" cy="2888615"/>
                          <a:chExt cx="6066790" cy="2888615"/>
                        </a:xfrm>
                      </wpg:grpSpPr>
                      <pic:pic>
                        <pic:nvPicPr>
                          <pic:cNvPr id="2" name="Image 2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3212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3212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503434" y="1369338"/>
                            <a:ext cx="209296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2960" h="320675">
                                <a:moveTo>
                                  <a:pt x="2092756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2092756" y="320382"/>
                                </a:lnTo>
                                <a:lnTo>
                                  <a:pt x="2092756" y="315214"/>
                                </a:lnTo>
                                <a:close/>
                              </a:path>
                              <a:path w="2092960" h="320675">
                                <a:moveTo>
                                  <a:pt x="20927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092756" y="5168"/>
                                </a:lnTo>
                                <a:lnTo>
                                  <a:pt x="20927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3212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ANDREW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T.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FLYNN</w:t>
                              </w:r>
                            </w:p>
                            <w:p>
                              <w:pPr>
                                <w:spacing w:before="39"/>
                                <w:ind w:left="0" w:right="0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0"/>
                                <w:ind w:left="0" w:right="0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Denver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20" w:val="left" w:leader="none"/>
                                </w:tabs>
                                <w:spacing w:before="55"/>
                                <w:ind w:left="0" w:right="0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303.813.3817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303.291.3201</w:t>
                              </w:r>
                            </w:p>
                            <w:p>
                              <w:pPr>
                                <w:spacing w:before="119"/>
                                <w:ind w:left="0" w:right="0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aflynn@fennemorelaw.com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7.7pt;height:227.45pt;mso-position-horizontal-relative:char;mso-position-vertical-relative:line" id="docshapegroup1" coordorigin="0,0" coordsize="9554,4549">
                <v:shape style="position:absolute;left:0;top:0;width:2165;height:424" type="#_x0000_t75" id="docshape2" href="https://www.fennemorelaw.com/" stroked="false">
                  <v:imagedata r:id="rId5" o:title=""/>
                </v:shape>
                <v:shape style="position:absolute;left:0;top:423;width:4777;height:4126" type="#_x0000_t75" id="docshape3" stroked="false">
                  <v:imagedata r:id="rId7" o:title=""/>
                </v:shape>
                <v:rect style="position:absolute;left:4776;top:423;width:4777;height:4126" id="docshape4" filled="true" fillcolor="#262424" stroked="false">
                  <v:fill type="solid"/>
                </v:rect>
                <v:shape style="position:absolute;left:5517;top:2156;width:3296;height:505" id="docshape5" coordorigin="5517,2156" coordsize="3296,505" path="m8813,2653l5517,2653,5517,2661,8813,2661,8813,2653xm8813,2156l5517,2156,5517,2165,8813,2165,8813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76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ANDREW</w:t>
                        </w:r>
                        <w:r>
                          <w:rPr>
                            <w:color w:val="FFFFFF"/>
                            <w:spacing w:val="-14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T.</w:t>
                        </w:r>
                        <w:r>
                          <w:rPr>
                            <w:color w:val="FFFFFF"/>
                            <w:spacing w:val="-14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FLYNN</w:t>
                        </w:r>
                      </w:p>
                      <w:p>
                        <w:pPr>
                          <w:spacing w:before="39"/>
                          <w:ind w:left="0" w:right="0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0"/>
                          <w:ind w:left="0" w:right="0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Denver</w:t>
                          </w:r>
                        </w:hyperlink>
                      </w:p>
                      <w:p>
                        <w:pPr>
                          <w:tabs>
                            <w:tab w:pos="1820" w:val="left" w:leader="none"/>
                          </w:tabs>
                          <w:spacing w:before="55"/>
                          <w:ind w:left="0" w:right="0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303.813.3817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303.291.3201</w:t>
                        </w:r>
                      </w:p>
                      <w:p>
                        <w:pPr>
                          <w:spacing w:before="119"/>
                          <w:ind w:left="0" w:right="0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aflynn@fennemorelaw.com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72"/>
      </w:pPr>
      <w:r>
        <w:rPr>
          <w:color w:val="FF8100"/>
        </w:rPr>
        <w:t>ANDREW</w:t>
      </w:r>
      <w:r>
        <w:rPr>
          <w:color w:val="FF8100"/>
          <w:spacing w:val="6"/>
        </w:rPr>
        <w:t> </w:t>
      </w:r>
      <w:r>
        <w:rPr>
          <w:color w:val="FF8100"/>
        </w:rPr>
        <w:t>T.</w:t>
      </w:r>
      <w:r>
        <w:rPr>
          <w:color w:val="FF8100"/>
          <w:spacing w:val="7"/>
        </w:rPr>
        <w:t> </w:t>
      </w:r>
      <w:r>
        <w:rPr>
          <w:color w:val="FF8100"/>
          <w:spacing w:val="-2"/>
        </w:rPr>
        <w:t>FLYNN</w:t>
      </w:r>
    </w:p>
    <w:p>
      <w:pPr>
        <w:pStyle w:val="BodyText"/>
        <w:spacing w:line="302" w:lineRule="auto"/>
        <w:ind w:left="104" w:right="752"/>
      </w:pPr>
      <w:r>
        <w:rPr>
          <w:color w:val="6E6158"/>
        </w:rPr>
        <w:t>Andrew is a director in the Business Litigation group and represents clients in a variety of commercial</w:t>
      </w:r>
      <w:r>
        <w:rPr>
          <w:color w:val="6E6158"/>
          <w:spacing w:val="21"/>
        </w:rPr>
        <w:t> </w:t>
      </w:r>
      <w:r>
        <w:rPr>
          <w:color w:val="6E6158"/>
        </w:rPr>
        <w:t>disputes.</w:t>
      </w:r>
      <w:r>
        <w:rPr>
          <w:color w:val="6E6158"/>
          <w:spacing w:val="21"/>
        </w:rPr>
        <w:t> </w:t>
      </w:r>
      <w:r>
        <w:rPr>
          <w:color w:val="6E6158"/>
        </w:rPr>
        <w:t>Andrew’s</w:t>
      </w:r>
      <w:r>
        <w:rPr>
          <w:color w:val="6E6158"/>
          <w:spacing w:val="21"/>
        </w:rPr>
        <w:t> </w:t>
      </w:r>
      <w:r>
        <w:rPr>
          <w:color w:val="6E6158"/>
        </w:rPr>
        <w:t>practice</w:t>
      </w:r>
      <w:r>
        <w:rPr>
          <w:color w:val="6E6158"/>
          <w:spacing w:val="21"/>
        </w:rPr>
        <w:t> </w:t>
      </w:r>
      <w:r>
        <w:rPr>
          <w:color w:val="6E6158"/>
        </w:rPr>
        <w:t>includes</w:t>
      </w:r>
      <w:r>
        <w:rPr>
          <w:color w:val="6E6158"/>
          <w:spacing w:val="21"/>
        </w:rPr>
        <w:t> </w:t>
      </w:r>
      <w:r>
        <w:rPr>
          <w:color w:val="6E6158"/>
        </w:rPr>
        <w:t>corporate</w:t>
      </w:r>
      <w:r>
        <w:rPr>
          <w:color w:val="6E6158"/>
          <w:spacing w:val="21"/>
        </w:rPr>
        <w:t> </w:t>
      </w:r>
      <w:r>
        <w:rPr>
          <w:color w:val="6E6158"/>
        </w:rPr>
        <w:t>and</w:t>
      </w:r>
      <w:r>
        <w:rPr>
          <w:color w:val="6E6158"/>
          <w:spacing w:val="21"/>
        </w:rPr>
        <w:t> </w:t>
      </w:r>
      <w:r>
        <w:rPr>
          <w:color w:val="6E6158"/>
        </w:rPr>
        <w:t>limited</w:t>
      </w:r>
      <w:r>
        <w:rPr>
          <w:color w:val="6E6158"/>
          <w:spacing w:val="21"/>
        </w:rPr>
        <w:t> </w:t>
      </w:r>
      <w:r>
        <w:rPr>
          <w:color w:val="6E6158"/>
        </w:rPr>
        <w:t>liability</w:t>
      </w:r>
      <w:r>
        <w:rPr>
          <w:color w:val="6E6158"/>
          <w:spacing w:val="21"/>
        </w:rPr>
        <w:t> </w:t>
      </w:r>
      <w:r>
        <w:rPr>
          <w:color w:val="6E6158"/>
        </w:rPr>
        <w:t>company</w:t>
      </w:r>
    </w:p>
    <w:p>
      <w:pPr>
        <w:pStyle w:val="BodyText"/>
        <w:spacing w:line="292" w:lineRule="auto" w:before="0"/>
        <w:ind w:left="104" w:right="614"/>
      </w:pPr>
      <w:r>
        <w:rPr>
          <w:color w:val="6E6158"/>
        </w:rPr>
        <w:t>disputes, real estate disputes, title disputes, insurance coverage and recovery, and </w:t>
      </w:r>
      <w:r>
        <w:rPr>
          <w:color w:val="6E6158"/>
        </w:rPr>
        <w:t>construction</w:t>
      </w:r>
      <w:r>
        <w:rPr>
          <w:color w:val="6E6158"/>
          <w:spacing w:val="40"/>
        </w:rPr>
        <w:t> </w:t>
      </w:r>
      <w:r>
        <w:rPr>
          <w:color w:val="6E6158"/>
        </w:rPr>
        <w:t>law.</w:t>
      </w:r>
      <w:r>
        <w:rPr>
          <w:color w:val="6E6158"/>
          <w:spacing w:val="28"/>
        </w:rPr>
        <w:t> </w:t>
      </w:r>
      <w:r>
        <w:rPr>
          <w:color w:val="6E6158"/>
        </w:rPr>
        <w:t>He</w:t>
      </w:r>
      <w:r>
        <w:rPr>
          <w:color w:val="6E6158"/>
          <w:spacing w:val="28"/>
        </w:rPr>
        <w:t> </w:t>
      </w:r>
      <w:r>
        <w:rPr>
          <w:color w:val="6E6158"/>
        </w:rPr>
        <w:t>has</w:t>
      </w:r>
      <w:r>
        <w:rPr>
          <w:color w:val="6E6158"/>
          <w:spacing w:val="28"/>
        </w:rPr>
        <w:t> </w:t>
      </w:r>
      <w:r>
        <w:rPr>
          <w:color w:val="6E6158"/>
        </w:rPr>
        <w:t>extensive</w:t>
      </w:r>
      <w:r>
        <w:rPr>
          <w:color w:val="6E6158"/>
          <w:spacing w:val="28"/>
        </w:rPr>
        <w:t> </w:t>
      </w:r>
      <w:r>
        <w:rPr>
          <w:color w:val="6E6158"/>
        </w:rPr>
        <w:t>deposition,</w:t>
      </w:r>
      <w:r>
        <w:rPr>
          <w:color w:val="6E6158"/>
          <w:spacing w:val="28"/>
        </w:rPr>
        <w:t> </w:t>
      </w:r>
      <w:r>
        <w:rPr>
          <w:color w:val="6E6158"/>
        </w:rPr>
        <w:t>mediation,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trial</w:t>
      </w:r>
      <w:r>
        <w:rPr>
          <w:color w:val="6E6158"/>
          <w:spacing w:val="28"/>
        </w:rPr>
        <w:t> </w:t>
      </w:r>
      <w:r>
        <w:rPr>
          <w:color w:val="6E6158"/>
        </w:rPr>
        <w:t>experience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has</w:t>
      </w:r>
      <w:r>
        <w:rPr>
          <w:color w:val="6E6158"/>
          <w:spacing w:val="28"/>
        </w:rPr>
        <w:t> </w:t>
      </w:r>
      <w:r>
        <w:rPr>
          <w:color w:val="6E6158"/>
        </w:rPr>
        <w:t>tried</w:t>
      </w:r>
      <w:r>
        <w:rPr>
          <w:color w:val="6E6158"/>
          <w:spacing w:val="28"/>
        </w:rPr>
        <w:t> </w:t>
      </w:r>
      <w:r>
        <w:rPr>
          <w:color w:val="6E6158"/>
        </w:rPr>
        <w:t>dozens</w:t>
      </w:r>
      <w:r>
        <w:rPr>
          <w:color w:val="6E6158"/>
          <w:spacing w:val="28"/>
        </w:rPr>
        <w:t> </w:t>
      </w:r>
      <w:r>
        <w:rPr>
          <w:color w:val="6E6158"/>
        </w:rPr>
        <w:t>of</w:t>
      </w:r>
      <w:r>
        <w:rPr>
          <w:color w:val="6E6158"/>
          <w:spacing w:val="28"/>
        </w:rPr>
        <w:t> </w:t>
      </w:r>
      <w:r>
        <w:rPr>
          <w:color w:val="6E6158"/>
        </w:rPr>
        <w:t>jury</w:t>
      </w:r>
    </w:p>
    <w:p>
      <w:pPr>
        <w:pStyle w:val="BodyText"/>
        <w:spacing w:line="292" w:lineRule="auto" w:before="0"/>
        <w:ind w:left="104" w:right="752"/>
      </w:pPr>
      <w:r>
        <w:rPr>
          <w:color w:val="6E6158"/>
        </w:rPr>
        <w:t>trials, court trials, and arbitrations throughout Colorado. Although based in Colorado, Andrew</w:t>
      </w:r>
      <w:r>
        <w:rPr>
          <w:color w:val="6E6158"/>
          <w:spacing w:val="80"/>
        </w:rPr>
        <w:t> </w:t>
      </w:r>
      <w:r>
        <w:rPr>
          <w:color w:val="6E6158"/>
        </w:rPr>
        <w:t>has represented clients throughout the United States, including New York, Texas, California, and Pennsylvania, among others.</w:t>
      </w:r>
    </w:p>
    <w:p>
      <w:pPr>
        <w:pStyle w:val="BodyText"/>
        <w:spacing w:line="302" w:lineRule="auto" w:before="197"/>
        <w:ind w:left="104" w:right="614"/>
      </w:pPr>
      <w:r>
        <w:rPr>
          <w:color w:val="6E6158"/>
        </w:rPr>
        <w:t>Andrew represents clients in state and federal courts, arbitrations, and bankruptcy adversary</w:t>
      </w:r>
      <w:r>
        <w:rPr>
          <w:color w:val="6E6158"/>
          <w:spacing w:val="40"/>
        </w:rPr>
        <w:t> </w:t>
      </w:r>
      <w:r>
        <w:rPr>
          <w:color w:val="6E6158"/>
        </w:rPr>
        <w:t>proceedings.</w:t>
      </w:r>
      <w:r>
        <w:rPr>
          <w:color w:val="6E6158"/>
          <w:spacing w:val="15"/>
        </w:rPr>
        <w:t> </w:t>
      </w:r>
      <w:r>
        <w:rPr>
          <w:color w:val="6E6158"/>
        </w:rPr>
        <w:t>An</w:t>
      </w:r>
      <w:r>
        <w:rPr>
          <w:color w:val="6E6158"/>
          <w:spacing w:val="16"/>
        </w:rPr>
        <w:t> </w:t>
      </w:r>
      <w:r>
        <w:rPr>
          <w:color w:val="6E6158"/>
        </w:rPr>
        <w:t>experienced</w:t>
      </w:r>
      <w:r>
        <w:rPr>
          <w:color w:val="6E6158"/>
          <w:spacing w:val="15"/>
        </w:rPr>
        <w:t> </w:t>
      </w:r>
      <w:r>
        <w:rPr>
          <w:color w:val="6E6158"/>
        </w:rPr>
        <w:t>trial</w:t>
      </w:r>
      <w:r>
        <w:rPr>
          <w:color w:val="6E6158"/>
          <w:spacing w:val="16"/>
        </w:rPr>
        <w:t> </w:t>
      </w:r>
      <w:r>
        <w:rPr>
          <w:color w:val="6E6158"/>
        </w:rPr>
        <w:t>attorney,</w:t>
      </w:r>
      <w:r>
        <w:rPr>
          <w:color w:val="6E6158"/>
          <w:spacing w:val="15"/>
        </w:rPr>
        <w:t> </w:t>
      </w:r>
      <w:r>
        <w:rPr>
          <w:color w:val="6E6158"/>
        </w:rPr>
        <w:t>Andrew</w:t>
      </w:r>
      <w:r>
        <w:rPr>
          <w:color w:val="6E6158"/>
          <w:spacing w:val="16"/>
        </w:rPr>
        <w:t> </w:t>
      </w:r>
      <w:r>
        <w:rPr>
          <w:color w:val="6E6158"/>
        </w:rPr>
        <w:t>represented</w:t>
      </w:r>
      <w:r>
        <w:rPr>
          <w:color w:val="6E6158"/>
          <w:spacing w:val="16"/>
        </w:rPr>
        <w:t> </w:t>
      </w:r>
      <w:r>
        <w:rPr>
          <w:color w:val="6E6158"/>
        </w:rPr>
        <w:t>a</w:t>
      </w:r>
      <w:r>
        <w:rPr>
          <w:color w:val="6E6158"/>
          <w:spacing w:val="15"/>
        </w:rPr>
        <w:t> </w:t>
      </w:r>
      <w:r>
        <w:rPr>
          <w:color w:val="6E6158"/>
        </w:rPr>
        <w:t>national</w:t>
      </w:r>
      <w:r>
        <w:rPr>
          <w:color w:val="6E6158"/>
          <w:spacing w:val="16"/>
        </w:rPr>
        <w:t> </w:t>
      </w:r>
      <w:r>
        <w:rPr>
          <w:color w:val="6E6158"/>
        </w:rPr>
        <w:t>property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developer</w:t>
      </w:r>
    </w:p>
    <w:p>
      <w:pPr>
        <w:pStyle w:val="BodyText"/>
        <w:spacing w:line="295" w:lineRule="auto" w:before="0"/>
        <w:ind w:left="104" w:right="468"/>
      </w:pPr>
      <w:r>
        <w:rPr>
          <w:color w:val="6E6158"/>
        </w:rPr>
        <w:t>in a dispute with another property developer in a multi-million dollar real estate deal. After a five-</w:t>
      </w:r>
      <w:r>
        <w:rPr>
          <w:color w:val="6E6158"/>
          <w:spacing w:val="40"/>
        </w:rPr>
        <w:t> </w:t>
      </w:r>
      <w:r>
        <w:rPr>
          <w:color w:val="6E6158"/>
        </w:rPr>
        <w:t>day</w:t>
      </w:r>
      <w:r>
        <w:rPr>
          <w:color w:val="6E6158"/>
          <w:spacing w:val="26"/>
        </w:rPr>
        <w:t> </w:t>
      </w:r>
      <w:r>
        <w:rPr>
          <w:color w:val="6E6158"/>
        </w:rPr>
        <w:t>court</w:t>
      </w:r>
      <w:r>
        <w:rPr>
          <w:color w:val="6E6158"/>
          <w:spacing w:val="26"/>
        </w:rPr>
        <w:t> </w:t>
      </w:r>
      <w:r>
        <w:rPr>
          <w:color w:val="6E6158"/>
        </w:rPr>
        <w:t>trial,</w:t>
      </w:r>
      <w:r>
        <w:rPr>
          <w:color w:val="6E6158"/>
          <w:spacing w:val="26"/>
        </w:rPr>
        <w:t> </w:t>
      </w:r>
      <w:r>
        <w:rPr>
          <w:color w:val="6E6158"/>
        </w:rPr>
        <w:t>Andrew’s</w:t>
      </w:r>
      <w:r>
        <w:rPr>
          <w:color w:val="6E6158"/>
          <w:spacing w:val="26"/>
        </w:rPr>
        <w:t> </w:t>
      </w:r>
      <w:r>
        <w:rPr>
          <w:color w:val="6E6158"/>
        </w:rPr>
        <w:t>client</w:t>
      </w:r>
      <w:r>
        <w:rPr>
          <w:color w:val="6E6158"/>
          <w:spacing w:val="26"/>
        </w:rPr>
        <w:t> </w:t>
      </w:r>
      <w:r>
        <w:rPr>
          <w:color w:val="6E6158"/>
        </w:rPr>
        <w:t>won</w:t>
      </w:r>
      <w:r>
        <w:rPr>
          <w:color w:val="6E6158"/>
          <w:spacing w:val="26"/>
        </w:rPr>
        <w:t> </w:t>
      </w:r>
      <w:r>
        <w:rPr>
          <w:color w:val="6E6158"/>
        </w:rPr>
        <w:t>specific</w:t>
      </w:r>
      <w:r>
        <w:rPr>
          <w:color w:val="6E6158"/>
          <w:spacing w:val="26"/>
        </w:rPr>
        <w:t> </w:t>
      </w:r>
      <w:r>
        <w:rPr>
          <w:color w:val="6E6158"/>
        </w:rPr>
        <w:t>performance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a</w:t>
      </w:r>
      <w:r>
        <w:rPr>
          <w:color w:val="6E6158"/>
          <w:spacing w:val="26"/>
        </w:rPr>
        <w:t> </w:t>
      </w:r>
      <w:r>
        <w:rPr>
          <w:color w:val="6E6158"/>
        </w:rPr>
        <w:t>contract</w:t>
      </w:r>
      <w:r>
        <w:rPr>
          <w:color w:val="6E6158"/>
          <w:spacing w:val="26"/>
        </w:rPr>
        <w:t> </w:t>
      </w:r>
      <w:r>
        <w:rPr>
          <w:color w:val="6E6158"/>
        </w:rPr>
        <w:t>for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sale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a valuable piece of real estate. He also represented an international automotive and trucking</w:t>
      </w:r>
      <w:r>
        <w:rPr>
          <w:color w:val="6E6158"/>
          <w:spacing w:val="40"/>
        </w:rPr>
        <w:t> </w:t>
      </w:r>
      <w:r>
        <w:rPr>
          <w:color w:val="6E6158"/>
        </w:rPr>
        <w:t>company</w:t>
      </w:r>
      <w:r>
        <w:rPr>
          <w:color w:val="6E6158"/>
          <w:spacing w:val="34"/>
        </w:rPr>
        <w:t> </w:t>
      </w:r>
      <w:r>
        <w:rPr>
          <w:color w:val="6E6158"/>
        </w:rPr>
        <w:t>in</w:t>
      </w:r>
      <w:r>
        <w:rPr>
          <w:color w:val="6E6158"/>
          <w:spacing w:val="34"/>
        </w:rPr>
        <w:t> </w:t>
      </w:r>
      <w:r>
        <w:rPr>
          <w:color w:val="6E6158"/>
        </w:rPr>
        <w:t>multiple</w:t>
      </w:r>
      <w:r>
        <w:rPr>
          <w:color w:val="6E6158"/>
          <w:spacing w:val="34"/>
        </w:rPr>
        <w:t> </w:t>
      </w:r>
      <w:r>
        <w:rPr>
          <w:color w:val="6E6158"/>
        </w:rPr>
        <w:t>lawsuits</w:t>
      </w:r>
      <w:r>
        <w:rPr>
          <w:color w:val="6E6158"/>
          <w:spacing w:val="34"/>
        </w:rPr>
        <w:t> </w:t>
      </w:r>
      <w:r>
        <w:rPr>
          <w:color w:val="6E6158"/>
        </w:rPr>
        <w:t>arising</w:t>
      </w:r>
      <w:r>
        <w:rPr>
          <w:color w:val="6E6158"/>
          <w:spacing w:val="34"/>
        </w:rPr>
        <w:t> </w:t>
      </w:r>
      <w:r>
        <w:rPr>
          <w:color w:val="6E6158"/>
        </w:rPr>
        <w:t>from</w:t>
      </w:r>
      <w:r>
        <w:rPr>
          <w:color w:val="6E6158"/>
          <w:spacing w:val="34"/>
        </w:rPr>
        <w:t> </w:t>
      </w:r>
      <w:r>
        <w:rPr>
          <w:color w:val="6E6158"/>
        </w:rPr>
        <w:t>a</w:t>
      </w:r>
      <w:r>
        <w:rPr>
          <w:color w:val="6E6158"/>
          <w:spacing w:val="34"/>
        </w:rPr>
        <w:t> </w:t>
      </w:r>
      <w:r>
        <w:rPr>
          <w:color w:val="6E6158"/>
        </w:rPr>
        <w:t>complex</w:t>
      </w:r>
      <w:r>
        <w:rPr>
          <w:color w:val="6E6158"/>
          <w:spacing w:val="34"/>
        </w:rPr>
        <w:t> </w:t>
      </w:r>
      <w:r>
        <w:rPr>
          <w:color w:val="6E6158"/>
        </w:rPr>
        <w:t>embezzlement</w:t>
      </w:r>
      <w:r>
        <w:rPr>
          <w:color w:val="6E6158"/>
          <w:spacing w:val="34"/>
        </w:rPr>
        <w:t> </w:t>
      </w:r>
      <w:r>
        <w:rPr>
          <w:color w:val="6E6158"/>
        </w:rPr>
        <w:t>scheme.</w:t>
      </w:r>
      <w:r>
        <w:rPr>
          <w:color w:val="6E6158"/>
          <w:spacing w:val="34"/>
        </w:rPr>
        <w:t> </w:t>
      </w:r>
      <w:r>
        <w:rPr>
          <w:color w:val="6E6158"/>
        </w:rPr>
        <w:t>The</w:t>
      </w:r>
      <w:r>
        <w:rPr>
          <w:color w:val="6E6158"/>
          <w:spacing w:val="34"/>
        </w:rPr>
        <w:t> </w:t>
      </w:r>
      <w:r>
        <w:rPr>
          <w:color w:val="6E6158"/>
        </w:rPr>
        <w:t>scheme resulted in two federal lawsuits, a state court lawsuit, and a bankruptcy adversary proceeding, in</w:t>
      </w:r>
      <w:r>
        <w:rPr>
          <w:color w:val="6E6158"/>
          <w:spacing w:val="40"/>
        </w:rPr>
        <w:t> </w:t>
      </w:r>
      <w:r>
        <w:rPr>
          <w:color w:val="6E6158"/>
        </w:rPr>
        <w:t>which Andrew recovered millions of dollars from various defendants for his client.</w:t>
      </w:r>
    </w:p>
    <w:p>
      <w:pPr>
        <w:pStyle w:val="BodyText"/>
        <w:spacing w:line="297" w:lineRule="auto" w:before="184"/>
        <w:ind w:left="104" w:right="468"/>
      </w:pPr>
      <w:r>
        <w:rPr>
          <w:color w:val="6E6158"/>
        </w:rPr>
        <w:t>Andrew’s previous experience includes defending insurance companies and their </w:t>
      </w:r>
      <w:r>
        <w:rPr>
          <w:color w:val="6E6158"/>
        </w:rPr>
        <w:t>policyholders</w:t>
      </w:r>
      <w:r>
        <w:rPr>
          <w:color w:val="6E6158"/>
          <w:spacing w:val="40"/>
        </w:rPr>
        <w:t> </w:t>
      </w:r>
      <w:r>
        <w:rPr>
          <w:color w:val="6E6158"/>
        </w:rPr>
        <w:t>from</w:t>
      </w:r>
      <w:r>
        <w:rPr>
          <w:color w:val="6E6158"/>
          <w:spacing w:val="19"/>
        </w:rPr>
        <w:t> </w:t>
      </w:r>
      <w:r>
        <w:rPr>
          <w:color w:val="6E6158"/>
        </w:rPr>
        <w:t>an</w:t>
      </w:r>
      <w:r>
        <w:rPr>
          <w:color w:val="6E6158"/>
          <w:spacing w:val="80"/>
        </w:rPr>
        <w:t> </w:t>
      </w:r>
      <w:r>
        <w:rPr>
          <w:color w:val="6E6158"/>
        </w:rPr>
        <w:t>array</w:t>
      </w:r>
      <w:r>
        <w:rPr>
          <w:color w:val="6E6158"/>
          <w:spacing w:val="19"/>
        </w:rPr>
        <w:t> </w:t>
      </w:r>
      <w:r>
        <w:rPr>
          <w:color w:val="6E6158"/>
        </w:rPr>
        <w:t>of</w:t>
      </w:r>
      <w:r>
        <w:rPr>
          <w:color w:val="6E6158"/>
          <w:spacing w:val="19"/>
        </w:rPr>
        <w:t> </w:t>
      </w:r>
      <w:r>
        <w:rPr>
          <w:color w:val="6E6158"/>
        </w:rPr>
        <w:t>claims.</w:t>
      </w:r>
      <w:r>
        <w:rPr>
          <w:color w:val="6E6158"/>
          <w:spacing w:val="19"/>
        </w:rPr>
        <w:t> </w:t>
      </w:r>
      <w:r>
        <w:rPr>
          <w:color w:val="6E6158"/>
        </w:rPr>
        <w:t>He</w:t>
      </w:r>
      <w:r>
        <w:rPr>
          <w:color w:val="6E6158"/>
          <w:spacing w:val="19"/>
        </w:rPr>
        <w:t> </w:t>
      </w:r>
      <w:r>
        <w:rPr>
          <w:color w:val="6E6158"/>
        </w:rPr>
        <w:t>now</w:t>
      </w:r>
      <w:r>
        <w:rPr>
          <w:color w:val="6E6158"/>
          <w:spacing w:val="19"/>
        </w:rPr>
        <w:t> </w:t>
      </w:r>
      <w:r>
        <w:rPr>
          <w:color w:val="6E6158"/>
        </w:rPr>
        <w:t>draws</w:t>
      </w:r>
      <w:r>
        <w:rPr>
          <w:color w:val="6E6158"/>
          <w:spacing w:val="19"/>
        </w:rPr>
        <w:t> </w:t>
      </w:r>
      <w:r>
        <w:rPr>
          <w:color w:val="6E6158"/>
        </w:rPr>
        <w:t>upon</w:t>
      </w:r>
      <w:r>
        <w:rPr>
          <w:color w:val="6E6158"/>
          <w:spacing w:val="19"/>
        </w:rPr>
        <w:t> </w:t>
      </w:r>
      <w:r>
        <w:rPr>
          <w:color w:val="6E6158"/>
        </w:rPr>
        <w:t>his</w:t>
      </w:r>
      <w:r>
        <w:rPr>
          <w:color w:val="6E6158"/>
          <w:spacing w:val="19"/>
        </w:rPr>
        <w:t> </w:t>
      </w:r>
      <w:r>
        <w:rPr>
          <w:color w:val="6E6158"/>
        </w:rPr>
        <w:t>extensive</w:t>
      </w:r>
      <w:r>
        <w:rPr>
          <w:color w:val="6E6158"/>
          <w:spacing w:val="19"/>
        </w:rPr>
        <w:t> </w:t>
      </w:r>
      <w:r>
        <w:rPr>
          <w:color w:val="6E6158"/>
        </w:rPr>
        <w:t>knowledge</w:t>
      </w:r>
      <w:r>
        <w:rPr>
          <w:color w:val="6E6158"/>
          <w:spacing w:val="19"/>
        </w:rPr>
        <w:t> </w:t>
      </w:r>
      <w:r>
        <w:rPr>
          <w:color w:val="6E6158"/>
        </w:rPr>
        <w:t>of</w:t>
      </w:r>
      <w:r>
        <w:rPr>
          <w:color w:val="6E6158"/>
          <w:spacing w:val="19"/>
        </w:rPr>
        <w:t> </w:t>
      </w:r>
      <w:r>
        <w:rPr>
          <w:color w:val="6E6158"/>
        </w:rPr>
        <w:t>the</w:t>
      </w:r>
      <w:r>
        <w:rPr>
          <w:color w:val="6E6158"/>
          <w:spacing w:val="19"/>
        </w:rPr>
        <w:t> </w:t>
      </w:r>
      <w:r>
        <w:rPr>
          <w:color w:val="6E6158"/>
        </w:rPr>
        <w:t>insurance</w:t>
      </w:r>
      <w:r>
        <w:rPr>
          <w:color w:val="6E6158"/>
          <w:spacing w:val="19"/>
        </w:rPr>
        <w:t> </w:t>
      </w:r>
      <w:r>
        <w:rPr>
          <w:color w:val="6E6158"/>
        </w:rPr>
        <w:t>industry to help corporate policyholders understand insurance coverage and maximize their recoveries.</w:t>
      </w:r>
      <w:r>
        <w:rPr>
          <w:color w:val="6E6158"/>
          <w:spacing w:val="40"/>
        </w:rPr>
        <w:t> </w:t>
      </w:r>
      <w:r>
        <w:rPr>
          <w:color w:val="6E6158"/>
        </w:rPr>
        <w:t>Additionally, Andrew also has experience bringing bad faith breach of insurance claims against</w:t>
      </w:r>
      <w:r>
        <w:rPr>
          <w:color w:val="6E6158"/>
          <w:spacing w:val="40"/>
        </w:rPr>
        <w:t> </w:t>
      </w:r>
      <w:r>
        <w:rPr>
          <w:color w:val="6E6158"/>
        </w:rPr>
        <w:t>insurance carriers.</w:t>
      </w:r>
    </w:p>
    <w:p>
      <w:pPr>
        <w:pStyle w:val="BodyText"/>
        <w:spacing w:line="292" w:lineRule="auto" w:before="191"/>
        <w:ind w:left="104" w:right="834"/>
        <w:jc w:val="both"/>
      </w:pPr>
      <w:r>
        <w:rPr>
          <w:color w:val="6E6158"/>
        </w:rPr>
        <w:t>Although his primary focus is litigation, Andrew also has experience in corporate </w:t>
      </w:r>
      <w:r>
        <w:rPr>
          <w:color w:val="6E6158"/>
        </w:rPr>
        <w:t>transactions, including closing a stock redemption for a minority shareholder of a national food distribution </w:t>
      </w:r>
      <w:r>
        <w:rPr>
          <w:color w:val="6E6158"/>
          <w:spacing w:val="-2"/>
        </w:rPr>
        <w:t>company.</w:t>
      </w:r>
    </w:p>
    <w:p>
      <w:pPr>
        <w:pStyle w:val="Heading1"/>
        <w:spacing w:before="171"/>
      </w:pPr>
      <w:r>
        <w:rPr>
          <w:color w:val="FF8100"/>
          <w:spacing w:val="-2"/>
        </w:rPr>
        <w:t>EDUCATION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1063521</wp:posOffset>
                </wp:positionH>
                <wp:positionV relativeFrom="paragraph">
                  <wp:posOffset>152842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034841pt;width:1.65pt;height:1.65pt;mso-position-horizontal-relative:page;mso-position-vertical-relative:paragraph;z-index:15729152" id="docshape7" coordorigin="1675,241" coordsize="33,33" path="m1696,273l1687,273,1683,272,1676,265,1675,261,1675,252,1676,249,1683,242,1687,241,1696,241,1699,242,1706,249,1707,252,1707,257,1707,261,1706,265,1699,272,1696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</w:t>
      </w:r>
      <w:r>
        <w:rPr>
          <w:color w:val="6E6158"/>
          <w:spacing w:val="10"/>
        </w:rPr>
        <w:t> </w:t>
      </w:r>
      <w:r>
        <w:rPr>
          <w:color w:val="6E6158"/>
        </w:rPr>
        <w:t>University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Denver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1063521</wp:posOffset>
                </wp:positionH>
                <wp:positionV relativeFrom="paragraph">
                  <wp:posOffset>175104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8775pt;width:1.65pt;height:1.65pt;mso-position-horizontal-relative:page;mso-position-vertical-relative:paragraph;z-index:15729664" id="docshape8" coordorigin="1675,276" coordsize="33,33" path="m1696,308l1687,308,1683,307,1676,300,1675,297,1675,288,1676,284,1683,277,1687,276,1696,276,1699,277,1706,284,1707,288,1707,292,1707,297,1706,300,1699,307,1696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B.A.,</w:t>
      </w:r>
      <w:r>
        <w:rPr>
          <w:color w:val="6E6158"/>
          <w:spacing w:val="10"/>
        </w:rPr>
        <w:t> </w:t>
      </w:r>
      <w:r>
        <w:rPr>
          <w:color w:val="6E6158"/>
        </w:rPr>
        <w:t>University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Nebraska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before="8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1063521</wp:posOffset>
                </wp:positionH>
                <wp:positionV relativeFrom="paragraph">
                  <wp:posOffset>120777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9.510018pt;width:1.65pt;height:1.65pt;mso-position-horizontal-relative:page;mso-position-vertical-relative:paragraph;z-index:15730176" id="docshape9" coordorigin="1675,190" coordsize="33,33" path="m1696,223l1687,223,1683,221,1676,215,1675,211,1675,202,1676,198,1683,192,1687,190,1696,190,1699,192,1706,198,1707,202,1707,206,1707,211,1706,215,1699,221,1696,2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CASES</w:t>
      </w:r>
    </w:p>
    <w:p>
      <w:pPr>
        <w:pStyle w:val="BodyText"/>
        <w:spacing w:line="302" w:lineRule="auto"/>
        <w:ind w:right="75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1063521</wp:posOffset>
                </wp:positionH>
                <wp:positionV relativeFrom="paragraph">
                  <wp:posOffset>250987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9.762779pt;width:1.65pt;height:1.65pt;mso-position-horizontal-relative:page;mso-position-vertical-relative:paragraph;z-index:15730688" id="docshape10" coordorigin="1675,395" coordsize="33,33" path="m1696,428l1687,428,1683,426,1676,420,1675,416,1675,407,1676,403,1683,397,1687,395,1696,395,1699,397,1706,403,1707,407,1707,412,1707,416,1706,420,1699,426,1696,42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Tried and won an adversary proceeding in United States bankruptcy court for a four million</w:t>
      </w:r>
      <w:r>
        <w:rPr>
          <w:color w:val="6E6158"/>
          <w:spacing w:val="40"/>
        </w:rPr>
        <w:t> </w:t>
      </w:r>
      <w:r>
        <w:rPr>
          <w:color w:val="6E6158"/>
        </w:rPr>
        <w:t>dollar non-dischargeable judgement and award of attorney fees.</w:t>
      </w:r>
    </w:p>
    <w:p>
      <w:pPr>
        <w:pStyle w:val="BodyText"/>
        <w:spacing w:line="292" w:lineRule="auto" w:before="113"/>
        <w:ind w:right="75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1063521</wp:posOffset>
                </wp:positionH>
                <wp:positionV relativeFrom="paragraph">
                  <wp:posOffset>224090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644938pt;width:1.65pt;height:1.65pt;mso-position-horizontal-relative:page;mso-position-vertical-relative:paragraph;z-index:15731200" id="docshape11" coordorigin="1675,353" coordsize="33,33" path="m1696,385l1687,385,1683,384,1676,378,1675,374,1675,365,1676,361,1683,354,1687,353,1696,353,1699,354,1706,361,1707,365,1707,369,1707,374,1706,378,1699,384,1696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Tried and won a five-day court trial for specific performance of a multi-million dollar real</w:t>
      </w:r>
      <w:r>
        <w:rPr>
          <w:color w:val="6E6158"/>
          <w:spacing w:val="40"/>
        </w:rPr>
        <w:t> </w:t>
      </w:r>
      <w:r>
        <w:rPr>
          <w:color w:val="6E6158"/>
        </w:rPr>
        <w:t>estate contract.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1063521</wp:posOffset>
                </wp:positionH>
                <wp:positionV relativeFrom="paragraph">
                  <wp:posOffset>142773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242036pt;width:1.65pt;height:1.65pt;mso-position-horizontal-relative:page;mso-position-vertical-relative:paragraph;z-index:15731712" id="docshape12" coordorigin="1675,225" coordsize="33,33" path="m1696,257l1687,257,1683,256,1676,249,1675,246,1675,237,1676,233,1683,226,1687,225,1696,225,1699,226,1706,233,1707,237,1707,241,1707,246,1706,249,1699,256,1696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First</w:t>
      </w:r>
      <w:r>
        <w:rPr>
          <w:color w:val="6E6158"/>
          <w:spacing w:val="10"/>
        </w:rPr>
        <w:t> </w:t>
      </w:r>
      <w:r>
        <w:rPr>
          <w:color w:val="6E6158"/>
        </w:rPr>
        <w:t>or</w:t>
      </w:r>
      <w:r>
        <w:rPr>
          <w:color w:val="6E6158"/>
          <w:spacing w:val="10"/>
        </w:rPr>
        <w:t> </w:t>
      </w:r>
      <w:r>
        <w:rPr>
          <w:color w:val="6E6158"/>
        </w:rPr>
        <w:t>second</w:t>
      </w:r>
      <w:r>
        <w:rPr>
          <w:color w:val="6E6158"/>
          <w:spacing w:val="10"/>
        </w:rPr>
        <w:t> </w:t>
      </w:r>
      <w:r>
        <w:rPr>
          <w:color w:val="6E6158"/>
        </w:rPr>
        <w:t>chair</w:t>
      </w:r>
      <w:r>
        <w:rPr>
          <w:color w:val="6E6158"/>
          <w:spacing w:val="10"/>
        </w:rPr>
        <w:t> </w:t>
      </w:r>
      <w:r>
        <w:rPr>
          <w:color w:val="6E6158"/>
        </w:rPr>
        <w:t>for</w:t>
      </w:r>
      <w:r>
        <w:rPr>
          <w:color w:val="6E6158"/>
          <w:spacing w:val="10"/>
        </w:rPr>
        <w:t> </w:t>
      </w:r>
      <w:r>
        <w:rPr>
          <w:color w:val="6E6158"/>
        </w:rPr>
        <w:t>thirteen</w:t>
      </w:r>
      <w:r>
        <w:rPr>
          <w:color w:val="6E6158"/>
          <w:spacing w:val="10"/>
        </w:rPr>
        <w:t> </w:t>
      </w:r>
      <w:r>
        <w:rPr>
          <w:color w:val="6E6158"/>
        </w:rPr>
        <w:t>jury</w:t>
      </w:r>
      <w:r>
        <w:rPr>
          <w:color w:val="6E6158"/>
          <w:spacing w:val="11"/>
        </w:rPr>
        <w:t> </w:t>
      </w:r>
      <w:r>
        <w:rPr>
          <w:color w:val="6E6158"/>
        </w:rPr>
        <w:t>trials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numerous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trials.</w:t>
      </w:r>
    </w:p>
    <w:p>
      <w:pPr>
        <w:pStyle w:val="BodyText"/>
        <w:spacing w:line="292" w:lineRule="auto" w:before="182"/>
        <w:ind w:right="61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1063521</wp:posOffset>
                </wp:positionH>
                <wp:positionV relativeFrom="paragraph">
                  <wp:posOffset>268120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1.11183pt;width:1.65pt;height:1.65pt;mso-position-horizontal-relative:page;mso-position-vertical-relative:paragraph;z-index:15732224" id="docshape13" coordorigin="1675,422" coordsize="33,33" path="m1696,455l1687,455,1683,453,1676,447,1675,443,1675,434,1676,430,1683,424,1687,422,1696,422,1699,424,1706,430,1707,434,1707,439,1707,443,1706,447,1699,453,1696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Second chair for a four day preliminary injunction hearing that tripled the settlement </w:t>
      </w:r>
      <w:r>
        <w:rPr>
          <w:color w:val="6E6158"/>
        </w:rPr>
        <w:t>amount</w:t>
      </w:r>
      <w:r>
        <w:rPr>
          <w:color w:val="6E6158"/>
          <w:spacing w:val="40"/>
        </w:rPr>
        <w:t> </w:t>
      </w:r>
      <w:r>
        <w:rPr>
          <w:color w:val="6E6158"/>
        </w:rPr>
        <w:t>for the client in a limited liability company dispute.</w:t>
      </w:r>
    </w:p>
    <w:p>
      <w:pPr>
        <w:pStyle w:val="BodyText"/>
        <w:spacing w:line="292" w:lineRule="auto" w:before="123"/>
        <w:ind w:right="75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1063521</wp:posOffset>
                </wp:positionH>
                <wp:positionV relativeFrom="paragraph">
                  <wp:posOffset>230832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175802pt;width:1.65pt;height:1.65pt;mso-position-horizontal-relative:page;mso-position-vertical-relative:paragraph;z-index:15732736" id="docshape14" coordorigin="1675,364" coordsize="33,33" path="m1696,396l1687,396,1683,394,1676,388,1675,384,1675,375,1676,371,1683,365,1687,364,1696,364,1699,365,1706,371,1707,375,1707,380,1707,384,1706,388,1699,394,1696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Successfully moved to dismiss a lawsuit and won ensuing appeal for personal injury </w:t>
      </w:r>
      <w:r>
        <w:rPr>
          <w:color w:val="6E6158"/>
        </w:rPr>
        <w:t>claim involving a nuanced statute of limitations argument.</w:t>
      </w:r>
    </w:p>
    <w:p>
      <w:pPr>
        <w:pStyle w:val="BodyText"/>
        <w:spacing w:line="292" w:lineRule="auto" w:before="132"/>
        <w:ind w:right="75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1063521</wp:posOffset>
                </wp:positionH>
                <wp:positionV relativeFrom="paragraph">
                  <wp:posOffset>236177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96649pt;width:1.65pt;height:1.65pt;mso-position-horizontal-relative:page;mso-position-vertical-relative:paragraph;z-index:15733248" id="docshape15" coordorigin="1675,372" coordsize="33,33" path="m1696,404l1687,404,1683,403,1676,397,1675,393,1675,384,1676,380,1683,374,1687,372,1696,372,1699,374,1706,380,1707,384,1707,388,1707,393,1706,397,1699,403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Managed multiple related litigations for a large national automotive and truck dealership </w:t>
      </w:r>
      <w:r>
        <w:rPr>
          <w:color w:val="6E6158"/>
        </w:rPr>
        <w:t>in</w:t>
      </w:r>
      <w:r>
        <w:rPr>
          <w:color w:val="6E6158"/>
          <w:spacing w:val="40"/>
        </w:rPr>
        <w:t> </w:t>
      </w:r>
      <w:r>
        <w:rPr>
          <w:color w:val="6E6158"/>
        </w:rPr>
        <w:t>Colorado State Court, Federal District Court, and Federal Bankruptcy Court.</w:t>
      </w:r>
    </w:p>
    <w:p>
      <w:pPr>
        <w:pStyle w:val="BodyText"/>
        <w:spacing w:line="302" w:lineRule="auto" w:before="123"/>
        <w:ind w:right="61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1063521</wp:posOffset>
                </wp:positionH>
                <wp:positionV relativeFrom="paragraph">
                  <wp:posOffset>235807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67499pt;width:1.65pt;height:1.65pt;mso-position-horizontal-relative:page;mso-position-vertical-relative:paragraph;z-index:15733760" id="docshape16" coordorigin="1675,371" coordsize="33,33" path="m1696,404l1687,404,1683,402,1676,396,1675,392,1675,383,1676,379,1683,373,1687,371,1696,371,1699,373,1706,379,1707,383,1707,388,1707,392,1706,396,1699,402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Won voluntary dismissal of spurious lawsuits against business owners based on the </w:t>
      </w:r>
      <w:r>
        <w:rPr>
          <w:color w:val="6E6158"/>
        </w:rPr>
        <w:t>Americans with Disabilities Act</w:t>
      </w:r>
    </w:p>
    <w:p>
      <w:pPr>
        <w:pStyle w:val="Heading1"/>
        <w:spacing w:before="274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1063521</wp:posOffset>
                </wp:positionH>
                <wp:positionV relativeFrom="paragraph">
                  <wp:posOffset>157843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28638pt;width:1.65pt;height:1.65pt;mso-position-horizontal-relative:page;mso-position-vertical-relative:paragraph;z-index:15734272" id="docshape17" coordorigin="1675,249" coordsize="33,33" path="m1696,281l1687,281,1683,280,1676,273,1675,269,1675,260,1676,257,1683,250,1687,249,1696,249,1699,250,1706,257,1707,260,1707,265,1707,269,1706,273,1699,280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Colorado</w:t>
      </w:r>
      <w:r>
        <w:rPr>
          <w:color w:val="6E6158"/>
          <w:spacing w:val="16"/>
        </w:rPr>
        <w:t> </w:t>
      </w:r>
      <w:r>
        <w:rPr>
          <w:color w:val="6E6158"/>
        </w:rPr>
        <w:t>Super</w:t>
      </w:r>
      <w:r>
        <w:rPr>
          <w:color w:val="6E6158"/>
          <w:spacing w:val="17"/>
        </w:rPr>
        <w:t> </w:t>
      </w:r>
      <w:r>
        <w:rPr>
          <w:color w:val="6E6158"/>
        </w:rPr>
        <w:t>Lawyers®,</w:t>
      </w:r>
      <w:r>
        <w:rPr>
          <w:color w:val="6E6158"/>
          <w:spacing w:val="17"/>
        </w:rPr>
        <w:t> </w:t>
      </w:r>
      <w:r>
        <w:rPr>
          <w:color w:val="6E6158"/>
        </w:rPr>
        <w:t>General</w:t>
      </w:r>
      <w:r>
        <w:rPr>
          <w:color w:val="6E6158"/>
          <w:spacing w:val="17"/>
        </w:rPr>
        <w:t> </w:t>
      </w:r>
      <w:r>
        <w:rPr>
          <w:color w:val="6E6158"/>
        </w:rPr>
        <w:t>Litigation,</w:t>
      </w:r>
      <w:r>
        <w:rPr>
          <w:color w:val="6E6158"/>
          <w:spacing w:val="17"/>
        </w:rPr>
        <w:t> </w:t>
      </w:r>
      <w:r>
        <w:rPr>
          <w:color w:val="6E6158"/>
          <w:spacing w:val="-4"/>
        </w:rPr>
        <w:t>2025</w:t>
      </w:r>
    </w:p>
    <w:p>
      <w:pPr>
        <w:spacing w:before="166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1063521</wp:posOffset>
                </wp:positionH>
                <wp:positionV relativeFrom="paragraph">
                  <wp:posOffset>185273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4.588431pt;width:1.65pt;height:1.65pt;mso-position-horizontal-relative:page;mso-position-vertical-relative:paragraph;z-index:15734784" id="docshape18" coordorigin="1675,292" coordsize="33,33" path="m1696,324l1687,324,1683,323,1676,316,1675,313,1675,304,1676,300,1683,293,1687,292,1696,292,1699,293,1706,300,1707,304,1707,308,1707,313,1706,316,1699,323,1696,32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1"/>
          <w:sz w:val="20"/>
        </w:rPr>
        <w:t> </w:t>
      </w:r>
      <w:r>
        <w:rPr>
          <w:color w:val="6E6158"/>
          <w:sz w:val="19"/>
        </w:rPr>
        <w:t>Insurance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Litigation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–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Insurance,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2023-</w:t>
      </w:r>
      <w:r>
        <w:rPr>
          <w:color w:val="6E6158"/>
          <w:spacing w:val="-4"/>
          <w:sz w:val="19"/>
        </w:rPr>
        <w:t>2026</w:t>
      </w:r>
    </w:p>
    <w:p>
      <w:pPr>
        <w:spacing w:line="297" w:lineRule="auto" w:before="165"/>
        <w:ind w:left="356" w:right="752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1063521</wp:posOffset>
                </wp:positionH>
                <wp:positionV relativeFrom="paragraph">
                  <wp:posOffset>277296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1.834406pt;width:1.65pt;height:1.65pt;mso-position-horizontal-relative:page;mso-position-vertical-relative:paragraph;z-index:15735296" id="docshape19" coordorigin="1675,437" coordsize="33,33" path="m1696,469l1687,469,1683,468,1676,461,1675,457,1675,448,1676,445,1683,438,1687,437,1696,437,1699,438,1706,445,1707,448,1707,453,1707,457,1706,461,1699,468,1696,46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  <w:sz w:val="19"/>
        </w:rPr>
        <w:t>Ones to Watch, Commercial Litigation and Insurance Law, 2022 and 2025</w:t>
      </w:r>
    </w:p>
    <w:p>
      <w:pPr>
        <w:pStyle w:val="BodyText"/>
        <w:spacing w:before="11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1063521</wp:posOffset>
                </wp:positionH>
                <wp:positionV relativeFrom="paragraph">
                  <wp:posOffset>138822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0.930901pt;width:1.65pt;height:1.65pt;mso-position-horizontal-relative:page;mso-position-vertical-relative:paragraph;z-index:15735808" id="docshape20" coordorigin="1675,219" coordsize="33,33" path="m1696,251l1687,251,1683,250,1676,243,1675,239,1675,230,1676,227,1683,220,1687,219,1696,219,1699,220,1706,227,1707,230,1707,235,1707,239,1706,243,1699,250,1696,25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Benchmark</w:t>
      </w:r>
      <w:r>
        <w:rPr>
          <w:color w:val="6E6158"/>
          <w:spacing w:val="12"/>
        </w:rPr>
        <w:t> </w:t>
      </w:r>
      <w:r>
        <w:rPr>
          <w:color w:val="6E6158"/>
        </w:rPr>
        <w:t>Litigation,</w:t>
      </w:r>
      <w:r>
        <w:rPr>
          <w:color w:val="6E6158"/>
          <w:spacing w:val="12"/>
        </w:rPr>
        <w:t> </w:t>
      </w:r>
      <w:r>
        <w:rPr>
          <w:color w:val="6E6158"/>
        </w:rPr>
        <w:t>Future</w:t>
      </w:r>
      <w:r>
        <w:rPr>
          <w:color w:val="6E6158"/>
          <w:spacing w:val="13"/>
        </w:rPr>
        <w:t> </w:t>
      </w:r>
      <w:r>
        <w:rPr>
          <w:color w:val="6E6158"/>
        </w:rPr>
        <w:t>Star,</w:t>
      </w:r>
      <w:r>
        <w:rPr>
          <w:color w:val="6E6158"/>
          <w:spacing w:val="12"/>
        </w:rPr>
        <w:t> </w:t>
      </w:r>
      <w:r>
        <w:rPr>
          <w:color w:val="6E6158"/>
        </w:rPr>
        <w:t>2020-</w:t>
      </w:r>
      <w:r>
        <w:rPr>
          <w:color w:val="6E6158"/>
          <w:spacing w:val="-4"/>
        </w:rPr>
        <w:t>2024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1063521</wp:posOffset>
                </wp:positionH>
                <wp:positionV relativeFrom="paragraph">
                  <wp:posOffset>174967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76938pt;width:1.65pt;height:1.65pt;mso-position-horizontal-relative:page;mso-position-vertical-relative:paragraph;z-index:15736320" id="docshape21" coordorigin="1675,276" coordsize="33,33" path="m1696,308l1687,308,1683,306,1676,300,1675,296,1675,287,1676,283,1683,277,1687,276,1696,276,1699,277,1706,283,1707,287,1707,292,1707,296,1706,300,1699,306,1696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Colorado</w:t>
      </w:r>
      <w:r>
        <w:rPr>
          <w:color w:val="6E6158"/>
          <w:spacing w:val="13"/>
        </w:rPr>
        <w:t> </w:t>
      </w:r>
      <w:r>
        <w:rPr>
          <w:color w:val="6E6158"/>
        </w:rPr>
        <w:t>Super</w:t>
      </w:r>
      <w:r>
        <w:rPr>
          <w:color w:val="6E6158"/>
          <w:spacing w:val="13"/>
        </w:rPr>
        <w:t> </w:t>
      </w:r>
      <w:r>
        <w:rPr>
          <w:color w:val="6E6158"/>
        </w:rPr>
        <w:t>Lawyers®,</w:t>
      </w:r>
      <w:r>
        <w:rPr>
          <w:color w:val="6E6158"/>
          <w:spacing w:val="13"/>
        </w:rPr>
        <w:t> </w:t>
      </w:r>
      <w:r>
        <w:rPr>
          <w:color w:val="6E6158"/>
        </w:rPr>
        <w:t>Rising</w:t>
      </w:r>
      <w:r>
        <w:rPr>
          <w:color w:val="6E6158"/>
          <w:spacing w:val="14"/>
        </w:rPr>
        <w:t> </w:t>
      </w:r>
      <w:r>
        <w:rPr>
          <w:color w:val="6E6158"/>
        </w:rPr>
        <w:t>Star,</w:t>
      </w:r>
      <w:r>
        <w:rPr>
          <w:color w:val="6E6158"/>
          <w:spacing w:val="13"/>
        </w:rPr>
        <w:t> </w:t>
      </w:r>
      <w:r>
        <w:rPr>
          <w:color w:val="6E6158"/>
        </w:rPr>
        <w:t>General</w:t>
      </w:r>
      <w:r>
        <w:rPr>
          <w:color w:val="6E6158"/>
          <w:spacing w:val="13"/>
        </w:rPr>
        <w:t> </w:t>
      </w:r>
      <w:r>
        <w:rPr>
          <w:color w:val="6E6158"/>
        </w:rPr>
        <w:t>Litigation,</w:t>
      </w:r>
      <w:r>
        <w:rPr>
          <w:color w:val="6E6158"/>
          <w:spacing w:val="14"/>
        </w:rPr>
        <w:t> </w:t>
      </w:r>
      <w:r>
        <w:rPr>
          <w:color w:val="6E6158"/>
        </w:rPr>
        <w:t>2018-</w:t>
      </w:r>
      <w:r>
        <w:rPr>
          <w:color w:val="6E6158"/>
          <w:spacing w:val="-4"/>
        </w:rPr>
        <w:t>2021</w:t>
      </w:r>
    </w:p>
    <w:p>
      <w:pPr>
        <w:pStyle w:val="BodyText"/>
        <w:spacing w:before="49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AFFILIATIONS</w:t>
      </w:r>
    </w:p>
    <w:p>
      <w:pPr>
        <w:pStyle w:val="BodyText"/>
        <w:spacing w:line="420" w:lineRule="auto" w:before="146"/>
        <w:ind w:right="53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1063521</wp:posOffset>
                </wp:positionH>
                <wp:positionV relativeFrom="paragraph">
                  <wp:posOffset>152475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005962pt;width:1.65pt;height:1.65pt;mso-position-horizontal-relative:page;mso-position-vertical-relative:paragraph;z-index:15736832" id="docshape22" coordorigin="1675,240" coordsize="33,33" path="m1696,273l1687,273,1683,271,1676,265,1675,261,1675,252,1676,248,1683,242,1687,240,1696,240,1699,242,1706,248,1707,252,1707,256,1707,261,1706,265,1699,271,1696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1063521</wp:posOffset>
                </wp:positionH>
                <wp:positionV relativeFrom="paragraph">
                  <wp:posOffset>410841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349705pt;width:1.65pt;height:1.65pt;mso-position-horizontal-relative:page;mso-position-vertical-relative:paragraph;z-index:15737344" id="docshape23" coordorigin="1675,647" coordsize="33,33" path="m1696,680l1687,680,1683,678,1676,672,1675,668,1675,659,1676,655,1683,649,1687,647,1696,647,1699,649,1706,655,1707,659,1707,663,1707,668,1706,672,1699,678,1696,68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Colorado Bar </w:t>
      </w:r>
      <w:r>
        <w:rPr>
          <w:color w:val="6E6158"/>
        </w:rPr>
        <w:t>Association Member, Denver Bar Association</w:t>
      </w:r>
    </w:p>
    <w:p>
      <w:pPr>
        <w:pStyle w:val="BodyText"/>
        <w:spacing w:line="231" w:lineRule="exact" w:before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1063521</wp:posOffset>
                </wp:positionH>
                <wp:positionV relativeFrom="paragraph">
                  <wp:posOffset>63923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.033353pt;width:1.65pt;height:1.65pt;mso-position-horizontal-relative:page;mso-position-vertical-relative:paragraph;z-index:15737856" id="docshape24" coordorigin="1675,101" coordsize="33,33" path="m1696,133l1687,133,1683,132,1676,125,1675,121,1675,112,1676,109,1683,102,1687,101,1696,101,1699,102,1706,109,1707,112,1707,117,1707,121,1706,125,1699,132,1696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11"/>
        </w:rPr>
        <w:t> </w:t>
      </w:r>
      <w:r>
        <w:rPr>
          <w:color w:val="6E6158"/>
        </w:rPr>
        <w:t>Colorado</w:t>
      </w:r>
      <w:r>
        <w:rPr>
          <w:color w:val="6E6158"/>
          <w:spacing w:val="12"/>
        </w:rPr>
        <w:t> </w:t>
      </w:r>
      <w:r>
        <w:rPr>
          <w:color w:val="6E6158"/>
        </w:rPr>
        <w:t>Defense</w:t>
      </w:r>
      <w:r>
        <w:rPr>
          <w:color w:val="6E6158"/>
          <w:spacing w:val="12"/>
        </w:rPr>
        <w:t> </w:t>
      </w:r>
      <w:r>
        <w:rPr>
          <w:color w:val="6E6158"/>
        </w:rPr>
        <w:t>Lawyers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  <w:ind w:left="62" w:right="8096"/>
        <w:jc w:val="center"/>
      </w:pPr>
      <w:r>
        <w:rPr>
          <w:color w:val="FF8100"/>
          <w:spacing w:val="-2"/>
        </w:rPr>
        <w:t>ADMISSIONS</w:t>
      </w:r>
    </w:p>
    <w:p>
      <w:pPr>
        <w:pStyle w:val="BodyText"/>
        <w:ind w:left="0" w:right="8096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1063521</wp:posOffset>
                </wp:positionH>
                <wp:positionV relativeFrom="paragraph">
                  <wp:posOffset>158011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41829pt;width:1.65pt;height:1.65pt;mso-position-horizontal-relative:page;mso-position-vertical-relative:paragraph;z-index:15738368" id="docshape25" coordorigin="1675,249" coordsize="33,33" path="m1696,281l1687,281,1683,280,1676,273,1675,270,1675,261,1676,257,1683,250,1687,249,1696,249,1699,250,1706,257,1707,261,1707,265,1707,270,1706,273,1699,280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Colorado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1063521</wp:posOffset>
                </wp:positionH>
                <wp:positionV relativeFrom="paragraph">
                  <wp:posOffset>175105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87868pt;width:1.65pt;height:1.65pt;mso-position-horizontal-relative:page;mso-position-vertical-relative:paragraph;z-index:15738880" id="docshape26" coordorigin="1675,276" coordsize="33,33" path="m1696,308l1687,308,1683,307,1676,300,1675,297,1675,288,1676,284,1683,277,1687,276,1696,276,1699,277,1706,284,1707,288,1707,292,1707,297,1706,300,1699,307,1696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8"/>
        </w:rPr>
        <w:t> </w:t>
      </w:r>
      <w:r>
        <w:rPr>
          <w:color w:val="6E6158"/>
        </w:rPr>
        <w:t>District</w:t>
      </w:r>
      <w:r>
        <w:rPr>
          <w:color w:val="6E6158"/>
          <w:spacing w:val="9"/>
        </w:rPr>
        <w:t> </w:t>
      </w:r>
      <w:r>
        <w:rPr>
          <w:color w:val="6E6158"/>
        </w:rPr>
        <w:t>Court</w:t>
      </w:r>
      <w:r>
        <w:rPr>
          <w:color w:val="6E6158"/>
          <w:spacing w:val="9"/>
        </w:rPr>
        <w:t> </w:t>
      </w:r>
      <w:r>
        <w:rPr>
          <w:color w:val="6E6158"/>
        </w:rPr>
        <w:t>–</w:t>
      </w:r>
      <w:r>
        <w:rPr>
          <w:color w:val="6E6158"/>
          <w:spacing w:val="8"/>
        </w:rPr>
        <w:t> </w:t>
      </w:r>
      <w:r>
        <w:rPr>
          <w:color w:val="6E6158"/>
        </w:rPr>
        <w:t>District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Colorado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1063521</wp:posOffset>
                </wp:positionH>
                <wp:positionV relativeFrom="paragraph">
                  <wp:posOffset>175142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90777pt;width:1.65pt;height:1.65pt;mso-position-horizontal-relative:page;mso-position-vertical-relative:paragraph;z-index:15739392" id="docshape27" coordorigin="1675,276" coordsize="33,33" path="m1696,308l1687,308,1683,307,1676,300,1675,297,1675,288,1676,284,1683,277,1687,276,1696,276,1699,277,1706,284,1707,288,1707,292,1707,297,1706,300,1699,307,1696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4"/>
        </w:rPr>
        <w:t> </w:t>
      </w:r>
      <w:r>
        <w:rPr>
          <w:color w:val="6E6158"/>
        </w:rPr>
        <w:t>Bankruptcy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Court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47"/>
      <w:ind w:left="356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4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denver-2/" TargetMode="External"/><Relationship Id="rId10" Type="http://schemas.openxmlformats.org/officeDocument/2006/relationships/hyperlink" Target="mailto:aflynn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2025-08-29T14:22:26Z</dcterms:created>
  <dcterms:modified xsi:type="dcterms:W3CDTF">2025-08-29T14:22:26Z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2025-08-29T00:00:00Z</vt:filetime>
  </property>
  <property fmtid="{D5CDD505-2E9C-101B-9397-08002B2CF9AE}" pid="5" name="Producer">
    <vt:lpwstr>Skia/PDF m117</vt:lpwstr>
  </property>
</Properties>
</file>