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CHRIS H.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BYRD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702.692.8002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702.692.8062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cbyrd@fennemorelaw.com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CHRIS H.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BYRD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702.692.8002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702.692.8062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cbyrd@fennemorelaw.com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CHRIS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H.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4"/>
          <w:sz w:val="24"/>
        </w:rPr>
        <w:t>BYRD</w:t>
      </w:r>
    </w:p>
    <w:p>
      <w:pPr>
        <w:pStyle w:val="BodyText"/>
        <w:spacing w:line="297" w:lineRule="auto" w:before="147"/>
        <w:ind w:left="104" w:right="1187"/>
        <w:jc w:val="both"/>
      </w:pPr>
      <w:r>
        <w:rPr>
          <w:color w:val="6E6158"/>
        </w:rPr>
        <w:t>Chris represents a wide variety of businesses and their owners in commercial transactions, litigation, mediation and arbitration. His experience includes the formation of </w:t>
      </w:r>
      <w:r>
        <w:rPr>
          <w:color w:val="6E6158"/>
        </w:rPr>
        <w:t>companies, business</w:t>
      </w:r>
      <w:r>
        <w:rPr>
          <w:color w:val="6E6158"/>
          <w:spacing w:val="25"/>
        </w:rPr>
        <w:t> </w:t>
      </w:r>
      <w:r>
        <w:rPr>
          <w:color w:val="6E6158"/>
        </w:rPr>
        <w:t>sales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acquisitions,</w:t>
      </w:r>
      <w:r>
        <w:rPr>
          <w:color w:val="6E6158"/>
          <w:spacing w:val="25"/>
        </w:rPr>
        <w:t> </w:t>
      </w:r>
      <w:r>
        <w:rPr>
          <w:color w:val="6E6158"/>
        </w:rPr>
        <w:t>mergers,</w:t>
      </w:r>
      <w:r>
        <w:rPr>
          <w:color w:val="6E6158"/>
          <w:spacing w:val="25"/>
        </w:rPr>
        <w:t> </w:t>
      </w:r>
      <w:r>
        <w:rPr>
          <w:color w:val="6E6158"/>
        </w:rPr>
        <w:t>financing</w:t>
      </w:r>
      <w:r>
        <w:rPr>
          <w:color w:val="6E6158"/>
          <w:spacing w:val="25"/>
        </w:rPr>
        <w:t> </w:t>
      </w:r>
      <w:r>
        <w:rPr>
          <w:color w:val="6E6158"/>
        </w:rPr>
        <w:t>transactions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security</w:t>
      </w:r>
      <w:r>
        <w:rPr>
          <w:color w:val="6E6158"/>
          <w:spacing w:val="25"/>
        </w:rPr>
        <w:t> </w:t>
      </w:r>
      <w:r>
        <w:rPr>
          <w:color w:val="6E6158"/>
        </w:rPr>
        <w:t>agreements,</w:t>
      </w:r>
    </w:p>
    <w:p>
      <w:pPr>
        <w:pStyle w:val="BodyText"/>
        <w:spacing w:line="297" w:lineRule="auto"/>
        <w:ind w:left="104" w:right="584"/>
      </w:pPr>
      <w:r>
        <w:rPr>
          <w:color w:val="6E6158"/>
        </w:rPr>
        <w:t>shareholder agreements, employment contracts, construction contracts for owners and </w:t>
      </w:r>
      <w:r>
        <w:rPr>
          <w:color w:val="6E6158"/>
        </w:rPr>
        <w:t>general</w:t>
      </w:r>
      <w:r>
        <w:rPr>
          <w:color w:val="6E6158"/>
          <w:spacing w:val="40"/>
        </w:rPr>
        <w:t> </w:t>
      </w:r>
      <w:r>
        <w:rPr>
          <w:color w:val="6E6158"/>
        </w:rPr>
        <w:t>contractors,</w:t>
      </w:r>
      <w:r>
        <w:rPr>
          <w:color w:val="6E6158"/>
          <w:spacing w:val="37"/>
        </w:rPr>
        <w:t> </w:t>
      </w:r>
      <w:r>
        <w:rPr>
          <w:color w:val="6E6158"/>
        </w:rPr>
        <w:t>real</w:t>
      </w:r>
      <w:r>
        <w:rPr>
          <w:color w:val="6E6158"/>
          <w:spacing w:val="37"/>
        </w:rPr>
        <w:t> </w:t>
      </w:r>
      <w:r>
        <w:rPr>
          <w:color w:val="6E6158"/>
        </w:rPr>
        <w:t>property</w:t>
      </w:r>
      <w:r>
        <w:rPr>
          <w:color w:val="6E6158"/>
          <w:spacing w:val="37"/>
        </w:rPr>
        <w:t> </w:t>
      </w:r>
      <w:r>
        <w:rPr>
          <w:color w:val="6E6158"/>
        </w:rPr>
        <w:t>purchase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sale</w:t>
      </w:r>
      <w:r>
        <w:rPr>
          <w:color w:val="6E6158"/>
          <w:spacing w:val="37"/>
        </w:rPr>
        <w:t> </w:t>
      </w:r>
      <w:r>
        <w:rPr>
          <w:color w:val="6E6158"/>
        </w:rPr>
        <w:t>agreements,</w:t>
      </w:r>
      <w:r>
        <w:rPr>
          <w:color w:val="6E6158"/>
          <w:spacing w:val="37"/>
        </w:rPr>
        <w:t> </w:t>
      </w:r>
      <w:r>
        <w:rPr>
          <w:color w:val="6E6158"/>
        </w:rPr>
        <w:t>leases</w:t>
      </w:r>
      <w:r>
        <w:rPr>
          <w:color w:val="6E6158"/>
          <w:spacing w:val="37"/>
        </w:rPr>
        <w:t> </w:t>
      </w:r>
      <w:r>
        <w:rPr>
          <w:color w:val="6E6158"/>
        </w:rPr>
        <w:t>(retail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industrial), distribution agreements, and lien perfection.</w:t>
      </w:r>
    </w:p>
    <w:p>
      <w:pPr>
        <w:pStyle w:val="BodyText"/>
        <w:spacing w:line="297" w:lineRule="auto" w:before="187"/>
        <w:ind w:left="104" w:right="477"/>
        <w:jc w:val="both"/>
      </w:pPr>
      <w:r>
        <w:rPr>
          <w:color w:val="6E6158"/>
        </w:rPr>
        <w:t>When</w:t>
      </w:r>
      <w:r>
        <w:rPr>
          <w:color w:val="6E6158"/>
          <w:spacing w:val="15"/>
        </w:rPr>
        <w:t> </w:t>
      </w:r>
      <w:r>
        <w:rPr>
          <w:color w:val="6E6158"/>
        </w:rPr>
        <w:t>businesses</w:t>
      </w:r>
      <w:r>
        <w:rPr>
          <w:color w:val="6E6158"/>
          <w:spacing w:val="15"/>
        </w:rPr>
        <w:t> </w:t>
      </w:r>
      <w:r>
        <w:rPr>
          <w:color w:val="6E6158"/>
        </w:rPr>
        <w:t>have</w:t>
      </w:r>
      <w:r>
        <w:rPr>
          <w:color w:val="6E6158"/>
          <w:spacing w:val="15"/>
        </w:rPr>
        <w:t> </w:t>
      </w:r>
      <w:r>
        <w:rPr>
          <w:color w:val="6E6158"/>
        </w:rPr>
        <w:t>been</w:t>
      </w:r>
      <w:r>
        <w:rPr>
          <w:color w:val="6E6158"/>
          <w:spacing w:val="15"/>
        </w:rPr>
        <w:t> </w:t>
      </w:r>
      <w:r>
        <w:rPr>
          <w:color w:val="6E6158"/>
        </w:rPr>
        <w:t>unable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resolve</w:t>
      </w:r>
      <w:r>
        <w:rPr>
          <w:color w:val="6E6158"/>
          <w:spacing w:val="15"/>
        </w:rPr>
        <w:t> </w:t>
      </w:r>
      <w:r>
        <w:rPr>
          <w:color w:val="6E6158"/>
        </w:rPr>
        <w:t>their</w:t>
      </w:r>
      <w:r>
        <w:rPr>
          <w:color w:val="6E6158"/>
          <w:spacing w:val="15"/>
        </w:rPr>
        <w:t> </w:t>
      </w:r>
      <w:r>
        <w:rPr>
          <w:color w:val="6E6158"/>
        </w:rPr>
        <w:t>disputes,</w:t>
      </w:r>
      <w:r>
        <w:rPr>
          <w:color w:val="6E6158"/>
          <w:spacing w:val="15"/>
        </w:rPr>
        <w:t> </w:t>
      </w:r>
      <w:r>
        <w:rPr>
          <w:color w:val="6E6158"/>
        </w:rPr>
        <w:t>Chris</w:t>
      </w:r>
      <w:r>
        <w:rPr>
          <w:color w:val="6E6158"/>
          <w:spacing w:val="15"/>
        </w:rPr>
        <w:t> </w:t>
      </w:r>
      <w:r>
        <w:rPr>
          <w:color w:val="6E6158"/>
        </w:rPr>
        <w:t>has</w:t>
      </w:r>
      <w:r>
        <w:rPr>
          <w:color w:val="6E6158"/>
          <w:spacing w:val="15"/>
        </w:rPr>
        <w:t> </w:t>
      </w:r>
      <w:r>
        <w:rPr>
          <w:color w:val="6E6158"/>
        </w:rPr>
        <w:t>represented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before a variety of state and federal courts, administrative agencies, and dispute resolution forums such</w:t>
      </w:r>
      <w:r>
        <w:rPr>
          <w:color w:val="6E6158"/>
          <w:spacing w:val="80"/>
        </w:rPr>
        <w:t> </w:t>
      </w:r>
      <w:r>
        <w:rPr>
          <w:color w:val="6E6158"/>
        </w:rPr>
        <w:t>as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hyperlink r:id="rId11">
        <w:r>
          <w:rPr>
            <w:color w:val="FF8100"/>
          </w:rPr>
          <w:t>American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Arbitration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Association</w:t>
        </w:r>
      </w:hyperlink>
      <w:r>
        <w:rPr>
          <w:color w:val="FF8100"/>
        </w:rPr>
        <w:t>,</w:t>
      </w:r>
      <w:r>
        <w:rPr>
          <w:color w:val="FF8100"/>
          <w:spacing w:val="37"/>
        </w:rPr>
        <w:t> </w:t>
      </w:r>
      <w:r>
        <w:rPr>
          <w:color w:val="6E6158"/>
        </w:rPr>
        <w:t>JAMS,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Nevada</w:t>
      </w:r>
      <w:r>
        <w:rPr>
          <w:color w:val="6E6158"/>
          <w:spacing w:val="37"/>
        </w:rPr>
        <w:t> </w:t>
      </w:r>
      <w:r>
        <w:rPr>
          <w:color w:val="6E6158"/>
        </w:rPr>
        <w:t>Arbitration</w:t>
      </w:r>
      <w:r>
        <w:rPr>
          <w:color w:val="6E6158"/>
          <w:spacing w:val="37"/>
        </w:rPr>
        <w:t> </w:t>
      </w:r>
      <w:r>
        <w:rPr>
          <w:color w:val="6E6158"/>
        </w:rPr>
        <w:t>Association.</w:t>
      </w:r>
    </w:p>
    <w:p>
      <w:pPr>
        <w:pStyle w:val="BodyText"/>
        <w:spacing w:line="292" w:lineRule="auto" w:before="191"/>
        <w:ind w:left="104" w:right="663"/>
      </w:pPr>
      <w:r>
        <w:rPr>
          <w:color w:val="6E6158"/>
        </w:rPr>
        <w:t>Chris enjoys collaborating with his clients, most of whom are business owners or </w:t>
      </w:r>
      <w:r>
        <w:rPr>
          <w:color w:val="6E6158"/>
        </w:rPr>
        <w:t>entrepreneurs,</w:t>
      </w:r>
      <w:r>
        <w:rPr>
          <w:color w:val="6E6158"/>
          <w:spacing w:val="40"/>
        </w:rPr>
        <w:t> </w:t>
      </w:r>
      <w:r>
        <w:rPr>
          <w:color w:val="6E6158"/>
        </w:rPr>
        <w:t>and finding common-sense solutions to their business challenges.</w:t>
      </w:r>
    </w:p>
    <w:p>
      <w:pPr>
        <w:pStyle w:val="BodyText"/>
        <w:spacing w:line="302" w:lineRule="auto" w:before="197"/>
        <w:ind w:left="104" w:right="587"/>
        <w:jc w:val="both"/>
      </w:pPr>
      <w:r>
        <w:rPr>
          <w:color w:val="6E6158"/>
        </w:rPr>
        <w:t>Away from work, Chris is an avid cook, traveler and golfer. He served two years as the chairman</w:t>
      </w:r>
      <w:r>
        <w:rPr>
          <w:color w:val="6E6158"/>
          <w:spacing w:val="40"/>
        </w:rPr>
        <w:t> </w:t>
      </w:r>
      <w:r>
        <w:rPr>
          <w:color w:val="6E6158"/>
        </w:rPr>
        <w:t>of the PGA Tour’s Las Vegas Invitational which raised over $2,000,000 for local charities.</w:t>
      </w:r>
    </w:p>
    <w:p>
      <w:pPr>
        <w:pStyle w:val="Heading2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157679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71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Notre</w:t>
      </w:r>
      <w:r>
        <w:rPr>
          <w:color w:val="6E6158"/>
          <w:spacing w:val="10"/>
        </w:rPr>
        <w:t> </w:t>
      </w:r>
      <w:r>
        <w:rPr>
          <w:color w:val="6E6158"/>
        </w:rPr>
        <w:t>Dame</w:t>
      </w:r>
      <w:r>
        <w:rPr>
          <w:color w:val="6E6158"/>
          <w:spacing w:val="9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School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175409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749pt;width:1.65pt;height:1.65pt;mso-position-horizontal-relative:page;mso-position-vertical-relative:paragraph;z-index:15729664" id="docshape8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A.B.,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Notre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Dame,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magna 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7"/>
        <w:ind w:left="0"/>
        <w:rPr>
          <w:i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0" w:lineRule="auto" w:before="1"/>
        <w:ind w:right="50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65083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24709pt;width:1.65pt;height:1.65pt;mso-position-horizontal-relative:page;mso-position-vertical-relative:paragraph;z-index:15730176" id="docshape9" coordorigin="1675,102" coordsize="33,33" path="m1696,135l1687,135,1683,133,1676,127,1675,123,1675,114,1676,110,1683,104,1687,102,1696,102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323449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68452pt;width:1.65pt;height:1.65pt;mso-position-horizontal-relative:page;mso-position-vertical-relative:paragraph;z-index:15730688" id="docshape10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Aviation, Aerospace and Autonomous </w:t>
      </w:r>
      <w:r>
        <w:rPr>
          <w:color w:val="6E6158"/>
        </w:rPr>
        <w:t>Systems Commercial Transactions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63439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5228pt;width:1.65pt;height:1.65pt;mso-position-horizontal-relative:page;mso-position-vertical-relative:paragraph;z-index:15731200" id="docshape11" coordorigin="1675,100" coordsize="33,33" path="m1696,132l1687,132,1683,131,1676,125,1675,121,1675,112,1676,108,1683,101,1687,100,1696,100,1699,101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line="422" w:lineRule="auto" w:before="174"/>
        <w:ind w:right="72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175236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138pt;width:1.65pt;height:1.65pt;mso-position-horizontal-relative:page;mso-position-vertical-relative:paragraph;z-index:15731712" id="docshape1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433602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1907pt;width:1.65pt;height:1.65pt;mso-position-horizontal-relative:page;mso-position-vertical-relative:paragraph;z-index:15732224" id="docshape13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691967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85649pt;width:1.65pt;height:1.65pt;mso-position-horizontal-relative:page;mso-position-vertical-relative:paragraph;z-index:15732736" id="docshape14" coordorigin="1675,1090" coordsize="33,33" path="m1696,1122l1687,1122,1683,1121,1676,1114,1675,1110,1675,1101,1676,1098,1683,1091,1687,1090,1696,1090,1699,1091,1706,1098,1707,1101,1707,1106,1707,1110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Business &amp; </w:t>
      </w:r>
      <w:r>
        <w:rPr>
          <w:color w:val="6E6158"/>
        </w:rPr>
        <w:t>Finance Real Estate</w:t>
      </w:r>
    </w:p>
    <w:p>
      <w:pPr>
        <w:pStyle w:val="BodyText"/>
        <w:spacing w:after="0" w:line="42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248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2"/>
        <w:spacing w:before="213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3760" id="docshape16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Harris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Associates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Clark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Dist.,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119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638,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81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532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2"/>
          <w:sz w:val="19"/>
        </w:rPr>
        <w:t>(2003)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173758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1804pt;width:1.65pt;height:1.65pt;mso-position-horizontal-relative:page;mso-position-vertical-relative:paragraph;z-index:15734272" id="docshape17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Gas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Corp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Vargas,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111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1064,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901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P.2d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693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(1995)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173630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1683pt;width:1.65pt;height:1.65pt;mso-position-horizontal-relative:page;mso-position-vertical-relative:paragraph;z-index:15734784" id="docshape18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Mason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Fakhimi,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109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1153,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865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P.2d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333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(1993)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97" w:lineRule="auto" w:before="137"/>
        <w:ind w:left="356" w:right="58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250969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61410pt;width:1.65pt;height:1.65pt;mso-position-horizontal-relative:page;mso-position-vertical-relative:paragraph;z-index:15735296" id="docshape19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America®, </w:t>
      </w:r>
      <w:r>
        <w:rPr>
          <w:color w:val="6E6158"/>
          <w:sz w:val="19"/>
        </w:rPr>
        <w:t>Commercial Litigation, Construction Law, Litigation – </w:t>
      </w:r>
      <w:r>
        <w:rPr>
          <w:color w:val="6E6158"/>
          <w:sz w:val="19"/>
        </w:rPr>
        <w:t>Construction, </w:t>
      </w:r>
      <w:r>
        <w:rPr>
          <w:color w:val="6E6158"/>
          <w:spacing w:val="-2"/>
          <w:sz w:val="19"/>
        </w:rPr>
        <w:t>2013-2026</w:t>
      </w:r>
    </w:p>
    <w:p>
      <w:pPr>
        <w:spacing w:before="10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144009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9308pt;width:1.65pt;height:1.65pt;mso-position-horizontal-relative:page;mso-position-vertical-relative:paragraph;z-index:15735808" id="docshape20" coordorigin="1675,227" coordsize="33,33" path="m1696,259l1687,259,1683,258,1676,251,1675,248,1675,239,1676,235,1683,228,1687,227,1696,227,1699,228,1706,235,1707,239,1707,243,1707,248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pacing w:val="-4"/>
          <w:sz w:val="19"/>
        </w:rPr>
        <w:t>2021</w:t>
      </w:r>
    </w:p>
    <w:p>
      <w:pPr>
        <w:spacing w:line="403" w:lineRule="auto" w:before="165"/>
        <w:ind w:left="356" w:right="250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184383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8409pt;width:1.65pt;height:1.65pt;mso-position-horizontal-relative:page;mso-position-vertical-relative:paragraph;z-index:15736320" id="docshape21" coordorigin="1675,290" coordsize="33,33" path="m1696,323l1687,323,1683,321,1676,315,1675,311,1675,302,1676,298,1683,292,1687,290,1696,290,1699,292,1706,298,1707,302,1707,307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463418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489658pt;width:1.65pt;height:1.65pt;mso-position-horizontal-relative:page;mso-position-vertical-relative:paragraph;z-index:15736832" id="docshape22" coordorigin="1675,730" coordsize="33,33" path="m1696,762l1687,762,1683,761,1676,754,1675,751,1675,742,1676,738,1683,731,1687,730,1696,730,1699,731,1706,738,1707,742,1707,746,1707,751,1706,754,1699,761,1696,7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732118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7.647156pt;width:1.65pt;height:1.65pt;mso-position-horizontal-relative:page;mso-position-vertical-relative:paragraph;z-index:15737344" id="docshape23" coordorigin="1675,1153" coordsize="33,33" path="m1696,1185l1687,1185,1683,1184,1676,1178,1675,1174,1675,1165,1676,1161,1683,1155,1687,1153,1696,1153,1699,1155,1706,1161,1707,1165,1707,1169,1707,1174,1706,1178,1699,1184,1696,11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2019 </w:t>
      </w:r>
      <w:r>
        <w:rPr>
          <w:i/>
          <w:color w:val="6E6158"/>
          <w:sz w:val="20"/>
        </w:rPr>
        <w:t>Mountain States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Construction Litigation, 2008-2017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2016</w:t>
      </w:r>
    </w:p>
    <w:p>
      <w:pPr>
        <w:spacing w:line="273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73456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783952pt;width:1.65pt;height:1.65pt;mso-position-horizontal-relative:page;mso-position-vertical-relative:paragraph;z-index:15737856" id="docshape24" coordorigin="1675,116" coordsize="33,33" path="m1696,148l1687,148,1683,147,1676,140,1675,136,1675,127,1676,124,1683,117,1687,116,1696,116,1699,117,1706,124,1707,127,1707,132,1707,136,1706,140,1699,147,1696,1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Nevada’s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173696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6862pt;width:1.65pt;height:1.65pt;mso-position-horizontal-relative:page;mso-position-vertical-relative:paragraph;z-index:15738368" id="docshape25" coordorigin="1675,274" coordsize="33,33" path="m1696,306l1687,306,1683,304,1676,298,1675,294,1675,285,1676,281,1683,275,1687,274,1696,274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4"/>
          <w:sz w:val="20"/>
        </w:rPr>
        <w:t>Top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4"/>
          <w:sz w:val="20"/>
        </w:rPr>
        <w:t>Lawyers,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4"/>
          <w:sz w:val="20"/>
        </w:rPr>
        <w:t>Vegas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4"/>
          <w:sz w:val="20"/>
        </w:rPr>
        <w:t>Inc.,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183814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3619pt;width:1.65pt;height:1.65pt;mso-position-horizontal-relative:page;mso-position-vertical-relative:paragraph;z-index:15738880" id="docshape26" coordorigin="1675,289" coordsize="33,33" path="m1696,322l1687,322,1683,320,1676,314,1675,310,1675,301,1676,297,1683,291,1687,289,1696,289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98" w:lineRule="auto" w:before="137"/>
        <w:ind w:right="12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152719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168pt;width:1.65pt;height:1.65pt;mso-position-horizontal-relative:page;mso-position-vertical-relative:paragraph;z-index:15739392" id="docshape27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416252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5791pt;width:1.65pt;height:1.65pt;mso-position-horizontal-relative:page;mso-position-vertical-relative:paragraph;z-index:15739904" id="docshape28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“Compelling and Staying Arbitration in Nevada,” </w:t>
      </w:r>
      <w:r>
        <w:rPr>
          <w:i/>
          <w:color w:val="6E6158"/>
          <w:sz w:val="20"/>
        </w:rPr>
        <w:t>Practical Law, </w:t>
      </w:r>
      <w:r>
        <w:rPr>
          <w:color w:val="6E6158"/>
        </w:rPr>
        <w:t>June, </w:t>
      </w:r>
      <w:r>
        <w:rPr>
          <w:color w:val="6E6158"/>
        </w:rPr>
        <w:t>2017 Co-Author, “Enforcing Arbitration Awards in Nevada,” </w:t>
      </w:r>
      <w:r>
        <w:rPr>
          <w:i/>
          <w:color w:val="6E6158"/>
          <w:sz w:val="20"/>
        </w:rPr>
        <w:t>Practical Law, </w:t>
      </w:r>
      <w:r>
        <w:rPr>
          <w:color w:val="6E6158"/>
        </w:rPr>
        <w:t>November, 2016</w:t>
      </w:r>
    </w:p>
    <w:p>
      <w:pPr>
        <w:pStyle w:val="Heading2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6"/>
        <w:ind w:right="50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157603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724pt;width:1.65pt;height:1.65pt;mso-position-horizontal-relative:page;mso-position-vertical-relative:paragraph;z-index:15740416" id="docshape29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415969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349pt;width:1.65pt;height:1.65pt;mso-position-horizontal-relative:page;mso-position-vertical-relative:paragraph;z-index:15740928" id="docshape3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Senior Fellow, Litigation Counsel of </w:t>
      </w:r>
      <w:r>
        <w:rPr>
          <w:color w:val="6E6158"/>
        </w:rPr>
        <w:t>America Member, State Bar of Nevada</w:t>
      </w:r>
    </w:p>
    <w:p>
      <w:pPr>
        <w:pStyle w:val="BodyText"/>
        <w:spacing w:line="420" w:lineRule="auto"/>
        <w:ind w:right="50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60176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38276pt;width:1.65pt;height:1.65pt;mso-position-horizontal-relative:page;mso-position-vertical-relative:paragraph;z-index:15741440" id="docshape31" coordorigin="1675,95" coordsize="33,33" path="m1696,127l1687,127,1683,126,1676,119,1675,116,1675,107,1676,103,1683,96,1687,95,1696,95,1699,96,1706,103,1707,107,1707,111,1707,116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318541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8202pt;width:1.65pt;height:1.65pt;mso-position-horizontal-relative:page;mso-position-vertical-relative:paragraph;z-index:15741952" id="docshape32" coordorigin="1675,502" coordsize="33,33" path="m1696,534l1687,534,1683,533,1676,526,1675,522,1675,513,1676,510,1683,503,1687,502,1696,502,1699,503,1706,510,1707,513,1707,518,1707,522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Clark County Bar </w:t>
      </w:r>
      <w:r>
        <w:rPr>
          <w:color w:val="6E6158"/>
        </w:rPr>
        <w:t>Association Member, American Bar Association</w:t>
      </w:r>
    </w:p>
    <w:p>
      <w:pPr>
        <w:pStyle w:val="BodyText"/>
        <w:spacing w:line="427" w:lineRule="auto"/>
        <w:ind w:right="34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59166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58819pt;width:1.65pt;height:1.65pt;mso-position-horizontal-relative:page;mso-position-vertical-relative:paragraph;z-index:15742464" id="docshape33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317532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02562pt;width:1.65pt;height:1.65pt;mso-position-horizontal-relative:page;mso-position-vertical-relative:paragraph;z-index:15742976" id="docshape34" coordorigin="1675,500" coordsize="33,33" path="m1696,533l1687,533,1683,531,1676,525,1675,521,1675,512,1676,508,1683,502,1687,500,1696,500,1699,502,1706,508,1707,512,1707,516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Construction Forum, American Bar </w:t>
      </w:r>
      <w:r>
        <w:rPr>
          <w:color w:val="6E6158"/>
        </w:rPr>
        <w:t>Association Member, Nevada Trial Lawyers Association</w:t>
      </w:r>
    </w:p>
    <w:p>
      <w:pPr>
        <w:pStyle w:val="BodyText"/>
        <w:spacing w:line="420" w:lineRule="auto"/>
        <w:ind w:right="50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54449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87347pt;width:1.65pt;height:1.65pt;mso-position-horizontal-relative:page;mso-position-vertical-relative:paragraph;z-index:15743488" id="docshape35" coordorigin="1675,86" coordsize="33,33" path="m1696,118l1687,118,1683,117,1676,110,1675,107,1675,98,1676,94,1683,87,1687,86,1696,86,1699,87,1706,94,1707,98,1707,102,1707,107,1706,110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312814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3109pt;width:1.65pt;height:1.65pt;mso-position-horizontal-relative:page;mso-position-vertical-relative:paragraph;z-index:15744000" id="docshape36" coordorigin="1675,493" coordsize="33,33" path="m1696,525l1687,525,1683,524,1676,517,1675,513,1675,504,1676,501,1683,494,1687,493,1696,493,1699,494,1706,501,1707,504,1707,509,1707,513,1706,517,1699,524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National Institute of Trial </w:t>
      </w:r>
      <w:r>
        <w:rPr>
          <w:color w:val="6E6158"/>
        </w:rPr>
        <w:t>Advocates President, Las Vegas Founders’ Foundation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53440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0789pt;width:1.65pt;height:1.65pt;mso-position-horizontal-relative:page;mso-position-vertical-relative:paragraph;z-index:15744512" id="docshape37" coordorigin="1675,84" coordsize="33,33" path="m1696,117l1687,117,1683,115,1676,109,1675,105,1675,96,1676,92,1683,86,1687,84,1696,84,1699,86,1706,92,1707,96,1707,100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0"/>
        </w:rPr>
        <w:t> </w:t>
      </w:r>
      <w:r>
        <w:rPr>
          <w:color w:val="6E6158"/>
        </w:rPr>
        <w:t>President,</w:t>
      </w:r>
      <w:r>
        <w:rPr>
          <w:color w:val="6E6158"/>
          <w:spacing w:val="11"/>
        </w:rPr>
        <w:t> </w:t>
      </w:r>
      <w:r>
        <w:rPr>
          <w:color w:val="6E6158"/>
        </w:rPr>
        <w:t>Las</w:t>
      </w:r>
      <w:r>
        <w:rPr>
          <w:color w:val="6E6158"/>
          <w:spacing w:val="11"/>
        </w:rPr>
        <w:t> </w:t>
      </w:r>
      <w:r>
        <w:rPr>
          <w:color w:val="6E6158"/>
        </w:rPr>
        <w:t>Vegas</w:t>
      </w:r>
      <w:r>
        <w:rPr>
          <w:color w:val="6E6158"/>
          <w:spacing w:val="10"/>
        </w:rPr>
        <w:t> </w:t>
      </w:r>
      <w:r>
        <w:rPr>
          <w:color w:val="6E6158"/>
        </w:rPr>
        <w:t>Founders</w:t>
      </w:r>
      <w:r>
        <w:rPr>
          <w:color w:val="6E6158"/>
          <w:spacing w:val="11"/>
        </w:rPr>
        <w:t> </w:t>
      </w:r>
      <w:r>
        <w:rPr>
          <w:color w:val="6E6158"/>
        </w:rPr>
        <w:t>Club,</w:t>
      </w:r>
      <w:r>
        <w:rPr>
          <w:color w:val="6E6158"/>
          <w:spacing w:val="11"/>
        </w:rPr>
        <w:t> </w:t>
      </w:r>
      <w:r>
        <w:rPr>
          <w:color w:val="6E6158"/>
        </w:rPr>
        <w:t>1999-</w:t>
      </w:r>
      <w:r>
        <w:rPr>
          <w:color w:val="6E6158"/>
          <w:spacing w:val="-4"/>
        </w:rPr>
        <w:t>2000</w:t>
      </w:r>
    </w:p>
    <w:p>
      <w:pPr>
        <w:pStyle w:val="BodyText"/>
        <w:spacing w:before="1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164889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83396pt;width:1.65pt;height:1.65pt;mso-position-horizontal-relative:page;mso-position-vertical-relative:paragraph;z-index:15745024" id="docshape38" coordorigin="1675,260" coordsize="33,33" path="m1696,292l1687,292,1683,291,1676,284,1675,280,1675,271,1676,268,1683,261,1687,260,1696,260,1699,261,1706,268,1707,271,1707,276,1707,280,1706,284,1699,291,1696,2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7"/>
        </w:rPr>
        <w:t> </w:t>
      </w:r>
      <w:r>
        <w:rPr>
          <w:color w:val="6E6158"/>
        </w:rPr>
        <w:t>Chairman,</w:t>
      </w:r>
      <w:r>
        <w:rPr>
          <w:color w:val="6E6158"/>
          <w:spacing w:val="8"/>
        </w:rPr>
        <w:t> </w:t>
      </w:r>
      <w:r>
        <w:rPr>
          <w:color w:val="6E6158"/>
        </w:rPr>
        <w:t>PGA</w:t>
      </w:r>
      <w:r>
        <w:rPr>
          <w:color w:val="6E6158"/>
          <w:spacing w:val="7"/>
        </w:rPr>
        <w:t> </w:t>
      </w:r>
      <w:r>
        <w:rPr>
          <w:color w:val="6E6158"/>
        </w:rPr>
        <w:t>Tour,</w:t>
      </w:r>
      <w:r>
        <w:rPr>
          <w:color w:val="6E6158"/>
          <w:spacing w:val="8"/>
        </w:rPr>
        <w:t> </w:t>
      </w:r>
      <w:r>
        <w:rPr>
          <w:color w:val="6E6158"/>
        </w:rPr>
        <w:t>Las</w:t>
      </w:r>
      <w:r>
        <w:rPr>
          <w:color w:val="6E6158"/>
          <w:spacing w:val="8"/>
        </w:rPr>
        <w:t> </w:t>
      </w:r>
      <w:r>
        <w:rPr>
          <w:color w:val="6E6158"/>
        </w:rPr>
        <w:t>Vegas</w:t>
      </w:r>
      <w:r>
        <w:rPr>
          <w:color w:val="6E6158"/>
          <w:spacing w:val="7"/>
        </w:rPr>
        <w:t> </w:t>
      </w:r>
      <w:r>
        <w:rPr>
          <w:color w:val="6E6158"/>
        </w:rPr>
        <w:t>Invitational,</w:t>
      </w:r>
      <w:r>
        <w:rPr>
          <w:color w:val="6E6158"/>
          <w:spacing w:val="8"/>
        </w:rPr>
        <w:t> </w:t>
      </w:r>
      <w:r>
        <w:rPr>
          <w:color w:val="6E6158"/>
        </w:rPr>
        <w:t>1997-</w:t>
      </w:r>
      <w:r>
        <w:rPr>
          <w:color w:val="6E6158"/>
          <w:spacing w:val="-4"/>
        </w:rPr>
        <w:t>1998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2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157724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291pt;width:1.65pt;height:1.65pt;mso-position-horizontal-relative:page;mso-position-vertical-relative:paragraph;z-index:15745536" id="docshape3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175454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329pt;width:1.65pt;height:1.65pt;mso-position-horizontal-relative:page;mso-position-vertical-relative:paragraph;z-index:15746048" id="docshape40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175404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367pt;width:1.65pt;height:1.65pt;mso-position-horizontal-relative:page;mso-position-vertical-relative:paragraph;z-index:15746560" id="docshape41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cbyrd@fennemorelaw.com" TargetMode="External"/><Relationship Id="rId11" Type="http://schemas.openxmlformats.org/officeDocument/2006/relationships/hyperlink" Target="https://www.adr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2025-08-29T14:45:23Z</dcterms:created>
  <dcterms:modified xsi:type="dcterms:W3CDTF">2025-08-29T14:45:23Z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2025-08-29T00:00:00Z</vt:filetime>
  </property>
  <property fmtid="{D5CDD505-2E9C-101B-9397-08002B2CF9AE}" pid="5" name="Producer">
    <vt:lpwstr>Skia/PDF m117</vt:lpwstr>
  </property>
</Properties>
</file>