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5092" y="763308"/>
                            <a:ext cx="134239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HECTOR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ARANA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43691" y="2133494"/>
                            <a:ext cx="425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4214" y="2500373"/>
                            <a:ext cx="14643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9;top:1762;width:211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HECTOR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ARANA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81;top:3919;width:670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520.281.3482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520.281.3499</w:t>
                        </w:r>
                      </w:p>
                    </w:txbxContent>
                  </v:textbox>
                  <w10:wrap type="none"/>
                </v:shape>
                <v:shape style="position:absolute;left:7363;top:4497;width:230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HECTOR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G.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297" w:lineRule="auto" w:before="146"/>
        <w:ind w:left="104" w:right="86"/>
      </w:pPr>
      <w:r>
        <w:rPr>
          <w:color w:val="6E6158"/>
        </w:rPr>
        <w:t>Hector practices in the areas of agribusiness, corporate and securities, estate planning and</w:t>
      </w:r>
      <w:r>
        <w:rPr>
          <w:color w:val="6E6158"/>
          <w:spacing w:val="40"/>
        </w:rPr>
        <w:t> </w:t>
      </w:r>
      <w:r>
        <w:rPr>
          <w:color w:val="6E6158"/>
        </w:rPr>
        <w:t>probate, international, real estate, and tax law. He has significant experience in handling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IRS</w:t>
      </w:r>
      <w:r>
        <w:rPr>
          <w:color w:val="6E6158"/>
          <w:spacing w:val="26"/>
        </w:rPr>
        <w:t> </w:t>
      </w:r>
      <w:r>
        <w:rPr>
          <w:color w:val="6E6158"/>
        </w:rPr>
        <w:t>Office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Appeals,</w:t>
      </w:r>
      <w:r>
        <w:rPr>
          <w:color w:val="6E6158"/>
          <w:spacing w:val="26"/>
        </w:rPr>
        <w:t> </w:t>
      </w:r>
      <w:r>
        <w:rPr>
          <w:color w:val="6E6158"/>
        </w:rPr>
        <w:t>district</w:t>
      </w:r>
      <w:r>
        <w:rPr>
          <w:color w:val="6E6158"/>
          <w:spacing w:val="26"/>
        </w:rPr>
        <w:t> </w:t>
      </w:r>
      <w:r>
        <w:rPr>
          <w:color w:val="6E6158"/>
        </w:rPr>
        <w:t>counsel</w:t>
      </w:r>
      <w:r>
        <w:rPr>
          <w:color w:val="6E6158"/>
          <w:spacing w:val="26"/>
        </w:rPr>
        <w:t> </w:t>
      </w:r>
      <w:r>
        <w:rPr>
          <w:color w:val="6E6158"/>
        </w:rPr>
        <w:t>offices,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advance</w:t>
      </w:r>
      <w:r>
        <w:rPr>
          <w:color w:val="6E6158"/>
          <w:spacing w:val="26"/>
        </w:rPr>
        <w:t> </w:t>
      </w:r>
      <w:r>
        <w:rPr>
          <w:color w:val="6E6158"/>
        </w:rPr>
        <w:t>pricing</w:t>
      </w:r>
      <w:r>
        <w:rPr>
          <w:color w:val="6E6158"/>
          <w:spacing w:val="26"/>
        </w:rPr>
        <w:t> </w:t>
      </w:r>
      <w:r>
        <w:rPr>
          <w:color w:val="6E6158"/>
        </w:rPr>
        <w:t>teams.</w:t>
      </w:r>
    </w:p>
    <w:p>
      <w:pPr>
        <w:pStyle w:val="BodyText"/>
        <w:spacing w:line="292" w:lineRule="auto" w:before="192"/>
        <w:ind w:left="104" w:right="86"/>
      </w:pPr>
      <w:r>
        <w:rPr>
          <w:color w:val="6E6158"/>
        </w:rPr>
        <w:t>Fluent in Spanish, Hector represents both foreigners and U.S. residents with U.S. businesses and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interests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deals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tax</w:t>
      </w:r>
      <w:r>
        <w:rPr>
          <w:color w:val="6E6158"/>
          <w:spacing w:val="14"/>
        </w:rPr>
        <w:t> </w:t>
      </w:r>
      <w:r>
        <w:rPr>
          <w:color w:val="6E6158"/>
        </w:rPr>
        <w:t>aspects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those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holdings.</w:t>
      </w:r>
    </w:p>
    <w:p>
      <w:pPr>
        <w:pStyle w:val="Heading2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left="356" w:right="337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152865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672pt;width:1.65pt;height:1.65pt;mso-position-horizontal-relative:page;mso-position-vertical-relative:paragraph;z-index:15729152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416398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289pt;width:1.65pt;height:1.65pt;mso-position-horizontal-relative:page;mso-position-vertical-relative:paragraph;z-index:15729664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B.S., Accounting, Arizona State University, </w:t>
      </w:r>
      <w:r>
        <w:rPr>
          <w:i/>
          <w:color w:val="6E6158"/>
          <w:sz w:val="20"/>
        </w:rPr>
        <w:t>cum laude</w:t>
      </w:r>
    </w:p>
    <w:p>
      <w:pPr>
        <w:spacing w:before="162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2" w:lineRule="auto" w:before="1"/>
        <w:ind w:left="356" w:right="7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65145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29544pt;width:1.65pt;height:1.65pt;mso-position-horizontal-relative:page;mso-position-vertical-relative:paragraph;z-index:15730176" id="docshape13" coordorigin="1675,103" coordsize="33,33" path="m1696,135l1687,135,1683,134,1676,127,1675,123,1675,114,1676,111,1683,104,1687,103,1696,103,1699,104,1706,111,1707,114,1707,119,1707,123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323510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3288pt;width:1.65pt;height:1.65pt;mso-position-horizontal-relative:page;mso-position-vertical-relative:paragraph;z-index:15730688" id="docshape14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581876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17032pt;width:1.65pt;height:1.65pt;mso-position-horizontal-relative:page;mso-position-vertical-relative:paragraph;z-index:15731200" id="docshape15" coordorigin="1675,916" coordsize="33,33" path="m1696,949l1687,949,1683,947,1676,941,1675,937,1675,928,1676,924,1683,918,1687,916,1696,916,1699,918,1706,924,1707,928,1707,933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840242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60797pt;width:1.65pt;height:1.65pt;mso-position-horizontal-relative:page;mso-position-vertical-relative:paragraph;z-index:15731712" id="docshape16" coordorigin="1675,1323" coordsize="33,33" path="m1696,1356l1687,1356,1683,1354,1676,1348,1675,1344,1675,1335,1676,1331,1683,1325,1687,1323,1696,1323,1699,1325,1706,1331,1707,1335,1707,1339,1707,1344,1706,1348,1699,1354,1696,13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International </w:t>
      </w:r>
      <w:r>
        <w:rPr>
          <w:color w:val="6E6158"/>
        </w:rPr>
        <w:t>Business &amp; </w:t>
      </w:r>
      <w:r>
        <w:rPr>
          <w:color w:val="6E6158"/>
        </w:rPr>
        <w:t>Finance Estate Planning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/>
        <w:ind w:left="356" w:right="7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61741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1568pt;width:1.65pt;height:1.65pt;mso-position-horizontal-relative:page;mso-position-vertical-relative:paragraph;z-index:15732224" id="docshape17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320107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05311pt;width:1.65pt;height:1.65pt;mso-position-horizontal-relative:page;mso-position-vertical-relative:paragraph;z-index:15732736" id="docshape18" coordorigin="1675,504" coordsize="33,33" path="m1696,537l1687,537,1683,535,1676,529,1675,525,1675,516,1676,512,1683,506,1687,504,1696,504,1699,506,1706,512,1707,516,1707,520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Law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7" w:lineRule="auto"/>
        <w:ind w:left="356" w:right="7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60732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82111pt;width:1.65pt;height:1.65pt;mso-position-horizontal-relative:page;mso-position-vertical-relative:paragraph;z-index:15733248" id="docshape19" coordorigin="1675,96" coordsize="33,33" path="m1696,128l1687,128,1683,127,1676,120,1675,116,1675,107,1676,104,1683,97,1687,96,1696,96,1699,97,1706,104,1707,107,1707,112,1707,116,1706,120,1699,127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319098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25854pt;width:1.65pt;height:1.65pt;mso-position-horizontal-relative:page;mso-position-vertical-relative:paragraph;z-index:15733760" id="docshape20" coordorigin="1675,503" coordsize="33,33" path="m1696,535l1687,535,1683,533,1676,527,1675,523,1675,514,1676,510,1683,504,1687,503,1696,503,1699,504,1706,510,1707,514,1707,519,1707,523,1706,527,1699,533,1696,5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Trusts &amp; Estates</w:t>
      </w:r>
    </w:p>
    <w:p>
      <w:pPr>
        <w:pStyle w:val="Heading2"/>
        <w:spacing w:before="14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167897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026pt;width:1.65pt;height:1.65pt;mso-position-horizontal-relative:page;mso-position-vertical-relative:paragraph;z-index:15734272" id="docshape21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International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Finance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2026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68pt;width:1.65pt;height:1.65pt;mso-position-horizontal-relative:page;mso-position-vertical-relative:paragraph;z-index:15734784" id="docshape2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2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157925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084pt;width:1.65pt;height:1.65pt;mso-position-horizontal-relative:page;mso-position-vertical-relative:paragraph;z-index:15735296" id="docshape2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left="356" w:right="4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175020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13pt;width:1.65pt;height:1.65pt;mso-position-horizontal-relative:page;mso-position-vertical-relative:paragraph;z-index:15735808" id="docshape2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438553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1754pt;width:1.65pt;height:1.65pt;mso-position-horizontal-relative:page;mso-position-vertical-relative:paragraph;z-index:15736320" id="docshape25" coordorigin="1675,691" coordsize="33,33" path="m1696,723l1687,723,1683,722,1676,715,1675,711,1675,702,1676,699,1683,692,1687,691,1696,691,1699,692,1706,699,1707,702,1707,707,1707,711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Santa Cruz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0" w:lineRule="auto"/>
        <w:ind w:left="356" w:right="1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534pt;width:1.65pt;height:1.65pt;mso-position-horizontal-relative:page;mso-position-vertical-relative:paragraph;z-index:15736832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321974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2283pt;width:1.65pt;height:1.65pt;mso-position-horizontal-relative:page;mso-position-vertical-relative:paragraph;z-index:15737344" id="docshape27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Association of Attorney Certified Public </w:t>
      </w:r>
      <w:r>
        <w:rPr>
          <w:color w:val="6E6158"/>
        </w:rPr>
        <w:t>Accountants Former Board Member, International Law Center, University of Arizona</w:t>
      </w:r>
    </w:p>
    <w:p>
      <w:pPr>
        <w:pStyle w:val="Heading2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152716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922pt;width:1.65pt;height:1.65pt;mso-position-horizontal-relative:page;mso-position-vertical-relative:paragraph;z-index:15737856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174978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842pt;width:1.65pt;height:1.65pt;mso-position-horizontal-relative:page;mso-position-vertical-relative:paragraph;z-index:15738368" id="docshape2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174928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887pt;width:1.65pt;height:1.65pt;mso-position-horizontal-relative:page;mso-position-vertical-relative:paragraph;z-index:15738880" id="docshape3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174878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93pt;width:1.65pt;height:1.65pt;mso-position-horizontal-relative:page;mso-position-vertical-relative:paragraph;z-index:15739392" id="docshape3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169747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975pt;width:1.65pt;height:1.65pt;mso-position-horizontal-relative:page;mso-position-vertical-relative:paragraph;z-index:15739904" id="docshape3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  <w:spacing w:before="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157503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1861pt;width:1.65pt;height:1.65pt;mso-position-horizontal-relative:page;mso-position-vertical-relative:paragraph;z-index:15740416" id="docshape3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nogales/" TargetMode="External"/><Relationship Id="rId10" Type="http://schemas.openxmlformats.org/officeDocument/2006/relationships/hyperlink" Target="mailto:haran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2025-08-29T15:54:53Z</dcterms:created>
  <dcterms:modified xsi:type="dcterms:W3CDTF">2025-08-29T15:54:53Z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