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37106" y="763308"/>
                            <a:ext cx="20383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JENNIFER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KNIGHT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LANG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86303" y="2500373"/>
                            <a:ext cx="133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11;top:1762;width:321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JENNIFER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KNIGHT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LANG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303.813.3835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461;top:4497;width:211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jlang@fennemorelaw.com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JENNIFER</w:t>
      </w:r>
      <w:r>
        <w:rPr>
          <w:color w:val="FF8100"/>
          <w:spacing w:val="10"/>
        </w:rPr>
        <w:t> </w:t>
      </w:r>
      <w:r>
        <w:rPr>
          <w:color w:val="FF8100"/>
        </w:rPr>
        <w:t>KNIGHT</w:t>
      </w:r>
      <w:r>
        <w:rPr>
          <w:color w:val="FF8100"/>
          <w:spacing w:val="11"/>
        </w:rPr>
        <w:t> </w:t>
      </w:r>
      <w:r>
        <w:rPr>
          <w:color w:val="FF8100"/>
          <w:spacing w:val="-4"/>
        </w:rPr>
        <w:t>LANG</w:t>
      </w:r>
    </w:p>
    <w:p>
      <w:pPr>
        <w:pStyle w:val="BodyText"/>
        <w:spacing w:line="295" w:lineRule="auto" w:before="146"/>
        <w:ind w:left="104" w:right="388"/>
      </w:pPr>
      <w:r>
        <w:rPr>
          <w:color w:val="6E6158"/>
        </w:rPr>
        <w:t>Jennifer is a skilled litigator focusing on construction and real estate matters. She combines her</w:t>
      </w:r>
      <w:r>
        <w:rPr>
          <w:color w:val="6E6158"/>
          <w:spacing w:val="40"/>
        </w:rPr>
        <w:t> </w:t>
      </w:r>
      <w:r>
        <w:rPr>
          <w:color w:val="6E6158"/>
        </w:rPr>
        <w:t>knowledge of the real estate and construction industries to provide comprehensive representation for matters including contract rights and remedies, nonpayment actions, delay</w:t>
      </w:r>
      <w:r>
        <w:rPr>
          <w:color w:val="6E6158"/>
          <w:spacing w:val="40"/>
        </w:rPr>
        <w:t> </w:t>
      </w:r>
      <w:r>
        <w:rPr>
          <w:color w:val="6E6158"/>
        </w:rPr>
        <w:t>claims, lien and bond claims, and property rights issues. She works closely with her clients as a</w:t>
      </w:r>
      <w:r>
        <w:rPr>
          <w:color w:val="6E6158"/>
          <w:spacing w:val="40"/>
        </w:rPr>
        <w:t> </w:t>
      </w:r>
      <w:r>
        <w:rPr>
          <w:color w:val="6E6158"/>
        </w:rPr>
        <w:t>counselor and advisor to help navigate risk in contentious situations. She has experience</w:t>
      </w:r>
      <w:r>
        <w:rPr>
          <w:color w:val="6E6158"/>
          <w:spacing w:val="80"/>
        </w:rPr>
        <w:t> </w:t>
      </w:r>
      <w:r>
        <w:rPr>
          <w:color w:val="6E6158"/>
        </w:rPr>
        <w:t>litigating complex construction matters involving single and multifamily residential as well as</w:t>
      </w:r>
      <w:r>
        <w:rPr>
          <w:color w:val="6E6158"/>
          <w:spacing w:val="40"/>
        </w:rPr>
        <w:t> </w:t>
      </w:r>
      <w:r>
        <w:rPr>
          <w:color w:val="6E6158"/>
        </w:rPr>
        <w:t>commercial and industrial developments. Jennifer focuses on understanding your business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goals to aggressively advocate for you toward resolving disputes, whether in or out of the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courtroom.</w:t>
      </w:r>
    </w:p>
    <w:p>
      <w:pPr>
        <w:pStyle w:val="BodyText"/>
        <w:spacing w:line="292" w:lineRule="auto" w:before="205"/>
        <w:ind w:left="104" w:right="388"/>
      </w:pPr>
      <w:r>
        <w:rPr>
          <w:color w:val="6E6158"/>
        </w:rPr>
        <w:t>Prior to joining Fennemore, Jennifer worked for a boutique law firm focusing on the construction</w:t>
      </w:r>
      <w:r>
        <w:rPr>
          <w:color w:val="6E6158"/>
          <w:spacing w:val="40"/>
        </w:rPr>
        <w:t> </w:t>
      </w:r>
      <w:r>
        <w:rPr>
          <w:color w:val="6E6158"/>
        </w:rPr>
        <w:t>industry and the Denver office of a national firm, where she defended corporate clients on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matters.</w:t>
      </w:r>
      <w:r>
        <w:rPr>
          <w:color w:val="6E6158"/>
          <w:spacing w:val="29"/>
        </w:rPr>
        <w:t> </w:t>
      </w:r>
      <w:r>
        <w:rPr>
          <w:color w:val="6E6158"/>
        </w:rPr>
        <w:t>Jennifer</w:t>
      </w:r>
      <w:r>
        <w:rPr>
          <w:color w:val="6E6158"/>
          <w:spacing w:val="29"/>
        </w:rPr>
        <w:t> </w:t>
      </w:r>
      <w:r>
        <w:rPr>
          <w:color w:val="6E6158"/>
        </w:rPr>
        <w:t>clerked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Honorable</w:t>
      </w:r>
      <w:r>
        <w:rPr>
          <w:color w:val="6E6158"/>
          <w:spacing w:val="29"/>
        </w:rPr>
        <w:t> </w:t>
      </w:r>
      <w:r>
        <w:rPr>
          <w:color w:val="6E6158"/>
        </w:rPr>
        <w:t>Judge</w:t>
      </w:r>
      <w:r>
        <w:rPr>
          <w:color w:val="6E6158"/>
          <w:spacing w:val="29"/>
        </w:rPr>
        <w:t> </w:t>
      </w:r>
      <w:r>
        <w:rPr>
          <w:color w:val="6E6158"/>
        </w:rPr>
        <w:t>John</w:t>
      </w:r>
      <w:r>
        <w:rPr>
          <w:color w:val="6E6158"/>
          <w:spacing w:val="29"/>
        </w:rPr>
        <w:t> </w:t>
      </w:r>
      <w:r>
        <w:rPr>
          <w:color w:val="6E6158"/>
        </w:rPr>
        <w:t>Dailey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</w:p>
    <w:p>
      <w:pPr>
        <w:pStyle w:val="BodyText"/>
        <w:spacing w:before="1"/>
        <w:ind w:left="104"/>
      </w:pP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Appeals.</w:t>
      </w:r>
    </w:p>
    <w:p>
      <w:pPr>
        <w:pStyle w:val="BodyText"/>
        <w:spacing w:before="23"/>
      </w:pPr>
    </w:p>
    <w:p>
      <w:pPr>
        <w:pStyle w:val="BodyText"/>
        <w:spacing w:line="292" w:lineRule="auto"/>
        <w:ind w:left="104" w:right="388"/>
      </w:pPr>
      <w:r>
        <w:rPr>
          <w:color w:val="6E6158"/>
        </w:rPr>
        <w:t>Outside work, Jennifer enjoys skiing and hiking across Colorado and Wyoming, playing ice</w:t>
      </w:r>
      <w:r>
        <w:rPr>
          <w:color w:val="6E6158"/>
          <w:spacing w:val="40"/>
        </w:rPr>
        <w:t> </w:t>
      </w:r>
      <w:r>
        <w:rPr>
          <w:color w:val="6E6158"/>
        </w:rPr>
        <w:t>hockey, visiting family along the New England coast, and spending time with her </w:t>
      </w:r>
      <w:r>
        <w:rPr>
          <w:color w:val="6E6158"/>
        </w:rPr>
        <w:t>husband,</w:t>
      </w:r>
      <w:r>
        <w:rPr>
          <w:color w:val="6E6158"/>
          <w:spacing w:val="40"/>
        </w:rPr>
        <w:t> </w:t>
      </w:r>
      <w:r>
        <w:rPr>
          <w:color w:val="6E6158"/>
        </w:rPr>
        <w:t>children, and border collie.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152683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357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4"/>
        <w:ind w:left="356" w:right="44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174945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268pt;width:1.65pt;height:1.65pt;mso-position-horizontal-relative:page;mso-position-vertical-relative:paragraph;z-index:15729664" id="docshape12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433311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011pt;width:1.65pt;height:1.65pt;mso-position-horizontal-relative:page;mso-position-vertical-relative:paragraph;z-index:15730176" id="docshape1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M.P.S., University of Denver, University </w:t>
      </w:r>
      <w:r>
        <w:rPr>
          <w:color w:val="6E6158"/>
        </w:rPr>
        <w:t>College</w:t>
      </w:r>
      <w:r>
        <w:rPr>
          <w:color w:val="6E6158"/>
        </w:rPr>
        <w:t> B.A., University of Denver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left="356" w:right="6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662pt;width:1.65pt;height:1.65pt;mso-position-horizontal-relative:page;mso-position-vertical-relative:paragraph;z-index:15730688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416374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404pt;width:1.65pt;height:1.65pt;mso-position-horizontal-relative:page;mso-position-vertical-relative:paragraph;z-index:15731200" id="docshape1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88" w:lineRule="auto" w:before="8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218956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240644pt;width:1.65pt;height:1.65pt;mso-position-horizontal-relative:page;mso-position-vertical-relative:paragraph;z-index:15731712" id="docshape16" coordorigin="1675,345" coordsize="33,33" path="m1696,377l1687,377,1683,376,1676,369,1675,366,1675,357,1676,353,1683,346,1687,345,1696,345,1699,346,1706,353,1707,357,1707,361,1707,366,1706,369,1699,376,1696,37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Ones to Watch, Construction Law, and Insurance Law, 2023, Commercial</w:t>
      </w:r>
      <w:r>
        <w:rPr>
          <w:color w:val="6E6158"/>
          <w:spacing w:val="18"/>
        </w:rPr>
        <w:t> </w:t>
      </w:r>
      <w:r>
        <w:rPr>
          <w:color w:val="6E6158"/>
        </w:rPr>
        <w:t>Litigation,</w:t>
      </w:r>
      <w:r>
        <w:rPr>
          <w:color w:val="6E6158"/>
          <w:spacing w:val="18"/>
        </w:rPr>
        <w:t> </w:t>
      </w:r>
      <w:r>
        <w:rPr>
          <w:color w:val="6E6158"/>
        </w:rPr>
        <w:t>2023,</w:t>
      </w:r>
      <w:r>
        <w:rPr>
          <w:color w:val="6E6158"/>
          <w:spacing w:val="18"/>
        </w:rPr>
        <w:t> </w:t>
      </w:r>
      <w:r>
        <w:rPr>
          <w:color w:val="6E6158"/>
        </w:rPr>
        <w:t>2026,</w:t>
      </w:r>
      <w:r>
        <w:rPr>
          <w:color w:val="6E6158"/>
          <w:spacing w:val="18"/>
        </w:rPr>
        <w:t> </w:t>
      </w:r>
      <w:r>
        <w:rPr>
          <w:color w:val="6E6158"/>
        </w:rPr>
        <w:t>Litigation</w:t>
      </w:r>
      <w:r>
        <w:rPr>
          <w:color w:val="6E6158"/>
          <w:spacing w:val="18"/>
        </w:rPr>
        <w:t> </w:t>
      </w:r>
      <w:r>
        <w:rPr>
          <w:color w:val="6E6158"/>
        </w:rPr>
        <w:t>–</w:t>
      </w:r>
      <w:r>
        <w:rPr>
          <w:color w:val="6E6158"/>
          <w:spacing w:val="18"/>
        </w:rPr>
        <w:t> </w:t>
      </w:r>
      <w:r>
        <w:rPr>
          <w:color w:val="6E6158"/>
        </w:rPr>
        <w:t>Construction,</w:t>
      </w:r>
      <w:r>
        <w:rPr>
          <w:color w:val="6E6158"/>
          <w:spacing w:val="18"/>
        </w:rPr>
        <w:t> </w:t>
      </w:r>
      <w:r>
        <w:rPr>
          <w:color w:val="6E6158"/>
        </w:rPr>
        <w:t>Litigation</w:t>
      </w:r>
      <w:r>
        <w:rPr>
          <w:color w:val="6E6158"/>
          <w:spacing w:val="18"/>
        </w:rPr>
        <w:t> </w:t>
      </w:r>
      <w:r>
        <w:rPr>
          <w:color w:val="6E6158"/>
        </w:rPr>
        <w:t>–</w:t>
      </w:r>
      <w:r>
        <w:rPr>
          <w:color w:val="6E6158"/>
          <w:spacing w:val="18"/>
        </w:rPr>
        <w:t> </w:t>
      </w:r>
      <w:r>
        <w:rPr>
          <w:color w:val="6E6158"/>
        </w:rPr>
        <w:t>Real</w:t>
      </w:r>
      <w:r>
        <w:rPr>
          <w:color w:val="6E6158"/>
          <w:spacing w:val="18"/>
        </w:rPr>
        <w:t> </w:t>
      </w:r>
      <w:r>
        <w:rPr>
          <w:color w:val="6E6158"/>
        </w:rPr>
        <w:t>Estate,</w:t>
      </w:r>
      <w:r>
        <w:rPr>
          <w:color w:val="6E6158"/>
          <w:spacing w:val="18"/>
        </w:rPr>
        <w:t> </w:t>
      </w:r>
      <w:r>
        <w:rPr>
          <w:color w:val="6E6158"/>
        </w:rPr>
        <w:t>2023-</w:t>
      </w:r>
      <w:r>
        <w:rPr>
          <w:color w:val="6E6158"/>
        </w:rPr>
        <w:t>2026</w:t>
      </w:r>
    </w:p>
    <w:p>
      <w:pPr>
        <w:pStyle w:val="BodyText"/>
        <w:spacing w:line="420" w:lineRule="auto" w:before="136"/>
        <w:ind w:left="356" w:right="16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145967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3473pt;width:1.65pt;height:1.65pt;mso-position-horizontal-relative:page;mso-position-vertical-relative:paragraph;z-index:15732224" id="docshape17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404332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37223pt;width:1.65pt;height:1.65pt;mso-position-horizontal-relative:page;mso-position-vertical-relative:paragraph;z-index:15732736" id="docshape18" coordorigin="1675,637" coordsize="33,33" path="m1696,669l1687,669,1683,668,1676,661,1675,658,1675,649,1676,645,1683,638,1687,637,1696,637,1699,638,1706,645,1707,649,1707,653,1707,658,1706,661,1699,668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Super Lawyers® Rising Star, Construction Litigation, 2024-</w:t>
      </w:r>
      <w:r>
        <w:rPr>
          <w:color w:val="6E6158"/>
        </w:rPr>
        <w:t>2025 Colorado Super Lawyers® Rising Star, Business Litigation, 2023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398" w:lineRule="auto" w:before="136"/>
        <w:ind w:left="356" w:right="16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157692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738pt;width:1.65pt;height:1.65pt;mso-position-horizontal-relative:page;mso-position-vertical-relative:paragraph;z-index:15733248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416058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487pt;width:1.65pt;height:1.65pt;mso-position-horizontal-relative:page;mso-position-vertical-relative:paragraph;z-index:15733760" id="docshape2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“Filing a Mechanic’s Lien: Understanding the Process,” </w:t>
      </w:r>
      <w:r>
        <w:rPr>
          <w:i/>
          <w:color w:val="6E6158"/>
          <w:sz w:val="20"/>
        </w:rPr>
        <w:t>Mile High CRE</w:t>
      </w:r>
      <w:r>
        <w:rPr>
          <w:color w:val="6E6158"/>
          <w:sz w:val="19"/>
        </w:rPr>
        <w:t>, September 2023 Co-Author, “Mechanic’s Lien Checklist (CO),” </w:t>
      </w:r>
      <w:r>
        <w:rPr>
          <w:i/>
          <w:color w:val="6E6158"/>
          <w:sz w:val="20"/>
        </w:rPr>
        <w:t>LexisNexis | Practical Guidance</w:t>
      </w:r>
      <w:r>
        <w:rPr>
          <w:color w:val="6E6158"/>
          <w:sz w:val="19"/>
        </w:rPr>
        <w:t>, March 2022</w:t>
      </w:r>
    </w:p>
    <w:p>
      <w:pPr>
        <w:pStyle w:val="BodyText"/>
        <w:spacing w:line="283" w:lineRule="auto" w:before="18"/>
        <w:ind w:left="356"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164113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2232pt;width:1.65pt;height:1.65pt;mso-position-horizontal-relative:page;mso-position-vertical-relative:paragraph;z-index:15734272" id="docshape21" coordorigin="1675,258" coordsize="33,33" path="m1696,291l1687,291,1683,289,1676,283,1675,279,1675,270,1676,266,1683,260,1687,258,1696,258,1699,260,1706,266,1707,270,1707,275,1707,279,1706,283,1699,289,1696,2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“Disappearing Data: Avoid Losing Electronic Information to Avoid Losing the Case,” </w:t>
      </w:r>
      <w:r>
        <w:rPr>
          <w:i/>
          <w:color w:val="6E6158"/>
          <w:sz w:val="20"/>
        </w:rPr>
        <w:t>Construction Executive</w:t>
      </w:r>
      <w:r>
        <w:rPr>
          <w:color w:val="6E6158"/>
        </w:rPr>
        <w:t>, January 2022</w:t>
      </w:r>
    </w:p>
    <w:p>
      <w:pPr>
        <w:pStyle w:val="BodyText"/>
        <w:spacing w:line="292" w:lineRule="auto" w:before="12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233613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4728pt;width:1.65pt;height:1.65pt;mso-position-horizontal-relative:page;mso-position-vertical-relative:paragraph;z-index:15734784" id="docshape22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“Commonly Litigated Site Civil Engineering Related Construction Defects,” </w:t>
      </w:r>
      <w:r>
        <w:rPr>
          <w:color w:val="6E6158"/>
        </w:rPr>
        <w:t>CBA- CLE, February 2021</w:t>
      </w:r>
    </w:p>
    <w:p>
      <w:pPr>
        <w:pStyle w:val="Heading1"/>
        <w:spacing w:before="29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7"/>
        <w:ind w:left="356" w:right="6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152878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683pt;width:1.65pt;height:1.65pt;mso-position-horizontal-relative:page;mso-position-vertical-relative:paragraph;z-index:15735296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416411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307pt;width:1.65pt;height:1.65pt;mso-position-horizontal-relative:page;mso-position-vertical-relative:paragraph;z-index:15735808" id="docshape2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Bar </w:t>
      </w:r>
      <w:r>
        <w:rPr>
          <w:color w:val="6E6158"/>
        </w:rPr>
        <w:t>Association 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/>
        <w:ind w:left="356" w:right="5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63691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089pt;width:1.65pt;height:1.65pt;mso-position-horizontal-relative:page;mso-position-vertical-relative:paragraph;z-index:15736320" id="docshape2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322057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839pt;width:1.65pt;height:1.65pt;mso-position-horizontal-relative:page;mso-position-vertical-relative:paragraph;z-index:15736832" id="docshape2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Women’s Bar </w:t>
      </w:r>
      <w:r>
        <w:rPr>
          <w:color w:val="6E6158"/>
        </w:rPr>
        <w:t>Association Denver Bar Association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58974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3633pt;width:1.65pt;height:1.65pt;mso-position-horizontal-relative:page;mso-position-vertical-relative:paragraph;z-index:15737344" id="docshape27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Numbers</w:t>
      </w:r>
      <w:r>
        <w:rPr>
          <w:color w:val="6E6158"/>
          <w:spacing w:val="10"/>
        </w:rPr>
        <w:t> </w:t>
      </w:r>
      <w:r>
        <w:rPr>
          <w:color w:val="6E6158"/>
        </w:rPr>
        <w:t>Holding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Company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174131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11146pt;width:1.65pt;height:1.65pt;mso-position-horizontal-relative:page;mso-position-vertical-relative:paragraph;z-index:15737856" id="docshape28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Downtown</w:t>
      </w:r>
      <w:r>
        <w:rPr>
          <w:color w:val="6E6158"/>
          <w:spacing w:val="17"/>
        </w:rPr>
        <w:t> </w:t>
      </w:r>
      <w:r>
        <w:rPr>
          <w:color w:val="6E6158"/>
        </w:rPr>
        <w:t>Denver</w:t>
      </w:r>
      <w:r>
        <w:rPr>
          <w:color w:val="6E6158"/>
          <w:spacing w:val="17"/>
        </w:rPr>
        <w:t> </w:t>
      </w:r>
      <w:r>
        <w:rPr>
          <w:color w:val="6E6158"/>
        </w:rPr>
        <w:t>Leadership</w:t>
      </w:r>
      <w:r>
        <w:rPr>
          <w:color w:val="6E6158"/>
          <w:spacing w:val="17"/>
        </w:rPr>
        <w:t> </w:t>
      </w:r>
      <w:r>
        <w:rPr>
          <w:color w:val="6E6158"/>
        </w:rPr>
        <w:t>Program</w:t>
      </w:r>
      <w:r>
        <w:rPr>
          <w:color w:val="6E6158"/>
          <w:spacing w:val="17"/>
        </w:rPr>
        <w:t> </w:t>
      </w:r>
      <w:r>
        <w:rPr>
          <w:color w:val="6E6158"/>
        </w:rPr>
        <w:t>2024</w:t>
      </w:r>
      <w:r>
        <w:rPr>
          <w:color w:val="6E6158"/>
          <w:spacing w:val="17"/>
        </w:rPr>
        <w:t> </w:t>
      </w:r>
      <w:r>
        <w:rPr>
          <w:color w:val="6E6158"/>
        </w:rPr>
        <w:t>graduate,</w:t>
      </w:r>
      <w:r>
        <w:rPr>
          <w:color w:val="6E6158"/>
          <w:spacing w:val="17"/>
        </w:rPr>
        <w:t> </w:t>
      </w:r>
      <w:r>
        <w:rPr>
          <w:color w:val="6E6158"/>
        </w:rPr>
        <w:t>Downtown</w:t>
      </w:r>
      <w:r>
        <w:rPr>
          <w:color w:val="6E6158"/>
          <w:spacing w:val="17"/>
        </w:rPr>
        <w:t> </w:t>
      </w:r>
      <w:r>
        <w:rPr>
          <w:color w:val="6E6158"/>
        </w:rPr>
        <w:t>Denver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Partnership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157990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167pt;width:1.65pt;height:1.65pt;mso-position-horizontal-relative:page;mso-position-vertical-relative:paragraph;z-index:15738368" id="docshape2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74"/>
        <w:ind w:left="356" w:right="41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170004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205pt;width:1.65pt;height:1.65pt;mso-position-horizontal-relative:page;mso-position-vertical-relative:paragraph;z-index:15738880" id="docshape30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433537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6822pt;width:1.65pt;height:1.65pt;mso-position-horizontal-relative:page;mso-position-vertical-relative:paragraph;z-index:15739392" id="docshape31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District of Colorado United States Court of Appeals for the Tenth </w:t>
      </w:r>
      <w:r>
        <w:rPr>
          <w:color w:val="6E6158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lan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2025-08-25T21:29:57Z</dcterms:created>
  <dcterms:modified xsi:type="dcterms:W3CDTF">2025-08-25T21:29:57Z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