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2" w:right="74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LESLIE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ALAN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GLICK</w:t>
                              </w:r>
                            </w:p>
                            <w:p>
                              <w:pPr>
                                <w:spacing w:before="48"/>
                                <w:ind w:left="742" w:right="74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202.220.1468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lglick@fennemorelaw.com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2" w:right="74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LESLIE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ALAN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GLICK</w:t>
                        </w:r>
                      </w:p>
                      <w:p>
                        <w:pPr>
                          <w:spacing w:before="48"/>
                          <w:ind w:left="742" w:right="74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202.220.1468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lglick@fennemorelaw.com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68"/>
      </w:pPr>
      <w:r>
        <w:rPr>
          <w:color w:val="FF8100"/>
        </w:rPr>
        <w:t>LESLIE</w:t>
      </w:r>
      <w:r>
        <w:rPr>
          <w:color w:val="FF8100"/>
          <w:spacing w:val="7"/>
        </w:rPr>
        <w:t> </w:t>
      </w:r>
      <w:r>
        <w:rPr>
          <w:color w:val="FF8100"/>
        </w:rPr>
        <w:t>ALAN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GLICK</w:t>
      </w:r>
    </w:p>
    <w:p>
      <w:pPr>
        <w:pStyle w:val="BodyText"/>
        <w:spacing w:line="295" w:lineRule="auto" w:before="147"/>
        <w:ind w:right="602"/>
      </w:pPr>
      <w:r>
        <w:rPr>
          <w:color w:val="6E6158"/>
        </w:rPr>
        <w:t>Leslie Alan Glick (Les) is a Director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group, based in</w:t>
      </w:r>
      <w:r>
        <w:rPr>
          <w:color w:val="6E6158"/>
          <w:spacing w:val="40"/>
        </w:rPr>
        <w:t> </w:t>
      </w:r>
      <w:r>
        <w:rPr>
          <w:color w:val="6E6158"/>
        </w:rPr>
        <w:t>Washington, D.C., and focusing on international trade and customs law, representing clients</w:t>
      </w:r>
      <w:r>
        <w:rPr>
          <w:color w:val="6E6158"/>
          <w:spacing w:val="40"/>
        </w:rPr>
        <w:t> </w:t>
      </w:r>
      <w:r>
        <w:rPr>
          <w:color w:val="6E6158"/>
        </w:rPr>
        <w:t>before the U.S. International Trade Commission, Department of Commerce, Office of the U.S.</w:t>
      </w:r>
      <w:r>
        <w:rPr>
          <w:color w:val="6E6158"/>
          <w:spacing w:val="80"/>
        </w:rPr>
        <w:t> </w:t>
      </w:r>
      <w:r>
        <w:rPr>
          <w:color w:val="6E6158"/>
        </w:rPr>
        <w:t>Trade Representative, and the Court of International Trade. He has extensive experience with</w:t>
      </w:r>
      <w:r>
        <w:rPr>
          <w:color w:val="6E6158"/>
          <w:spacing w:val="40"/>
        </w:rPr>
        <w:t> </w:t>
      </w:r>
      <w:r>
        <w:rPr>
          <w:color w:val="6E6158"/>
        </w:rPr>
        <w:t>antidumping and countervailing duty cases, as well as investigations under Sections 232 and </w:t>
      </w:r>
      <w:r>
        <w:rPr>
          <w:color w:val="6E6158"/>
        </w:rPr>
        <w:t>337</w:t>
      </w:r>
      <w:r>
        <w:rPr>
          <w:color w:val="6E6158"/>
          <w:spacing w:val="80"/>
        </w:rPr>
        <w:t> </w:t>
      </w:r>
      <w:r>
        <w:rPr>
          <w:color w:val="6E6158"/>
        </w:rPr>
        <w:t>of U.S. trade law. He has handled complex tariff matters for many exporters, importers, and</w:t>
      </w:r>
      <w:r>
        <w:rPr>
          <w:color w:val="6E6158"/>
          <w:spacing w:val="80"/>
        </w:rPr>
        <w:t> </w:t>
      </w:r>
      <w:r>
        <w:rPr>
          <w:color w:val="6E6158"/>
        </w:rPr>
        <w:t>retailers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many</w:t>
      </w:r>
      <w:r>
        <w:rPr>
          <w:color w:val="6E6158"/>
          <w:spacing w:val="32"/>
        </w:rPr>
        <w:t> </w:t>
      </w:r>
      <w:r>
        <w:rPr>
          <w:color w:val="6E6158"/>
        </w:rPr>
        <w:t>years,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first</w:t>
      </w:r>
      <w:r>
        <w:rPr>
          <w:color w:val="6E6158"/>
          <w:spacing w:val="32"/>
        </w:rPr>
        <w:t> </w:t>
      </w:r>
      <w:r>
        <w:rPr>
          <w:color w:val="6E6158"/>
        </w:rPr>
        <w:t>Trump</w:t>
      </w:r>
      <w:r>
        <w:rPr>
          <w:color w:val="6E6158"/>
          <w:spacing w:val="32"/>
        </w:rPr>
        <w:t> </w:t>
      </w:r>
      <w:r>
        <w:rPr>
          <w:color w:val="6E6158"/>
        </w:rPr>
        <w:t>administration,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obtained</w:t>
      </w:r>
      <w:r>
        <w:rPr>
          <w:color w:val="6E6158"/>
          <w:spacing w:val="32"/>
        </w:rPr>
        <w:t> </w:t>
      </w:r>
      <w:r>
        <w:rPr>
          <w:color w:val="6E6158"/>
        </w:rPr>
        <w:t>exclusions from section 232 and 301 tariffs for many companies. During the current administration, he has</w:t>
      </w:r>
      <w:r>
        <w:rPr>
          <w:color w:val="6E6158"/>
          <w:spacing w:val="40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widely</w:t>
      </w:r>
      <w:r>
        <w:rPr>
          <w:color w:val="6E6158"/>
          <w:spacing w:val="27"/>
        </w:rPr>
        <w:t> </w:t>
      </w:r>
      <w:r>
        <w:rPr>
          <w:color w:val="6E6158"/>
        </w:rPr>
        <w:t>consulted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develop</w:t>
      </w:r>
      <w:r>
        <w:rPr>
          <w:color w:val="6E6158"/>
          <w:spacing w:val="27"/>
        </w:rPr>
        <w:t> </w:t>
      </w:r>
      <w:r>
        <w:rPr>
          <w:color w:val="6E6158"/>
        </w:rPr>
        <w:t>“tariff</w:t>
      </w:r>
      <w:r>
        <w:rPr>
          <w:color w:val="6E6158"/>
          <w:spacing w:val="27"/>
        </w:rPr>
        <w:t> </w:t>
      </w:r>
      <w:r>
        <w:rPr>
          <w:color w:val="6E6158"/>
        </w:rPr>
        <w:t>mitigation”</w:t>
      </w:r>
      <w:r>
        <w:rPr>
          <w:color w:val="6E6158"/>
          <w:spacing w:val="27"/>
        </w:rPr>
        <w:t> </w:t>
      </w:r>
      <w:r>
        <w:rPr>
          <w:color w:val="6E6158"/>
        </w:rPr>
        <w:t>strategies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 w:before="9"/>
        <w:ind w:right="602"/>
      </w:pPr>
      <w:r>
        <w:rPr>
          <w:color w:val="6E6158"/>
        </w:rPr>
        <w:t>frequent speaker before various trade associations. Les also conducts trade and tariff-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“due diligence” in mergers and acquisitions.</w:t>
      </w:r>
    </w:p>
    <w:p>
      <w:pPr>
        <w:pStyle w:val="BodyText"/>
        <w:spacing w:line="295" w:lineRule="auto" w:before="196"/>
        <w:ind w:right="664"/>
      </w:pPr>
      <w:r>
        <w:rPr>
          <w:color w:val="6E6158"/>
        </w:rPr>
        <w:t>Les is a particularly a specialist in manufacturing in Mexico and so-called “maquiladora” </w:t>
      </w:r>
      <w:r>
        <w:rPr>
          <w:color w:val="6E6158"/>
        </w:rPr>
        <w:t>plants</w:t>
      </w:r>
      <w:r>
        <w:rPr>
          <w:color w:val="6E6158"/>
          <w:spacing w:val="40"/>
        </w:rPr>
        <w:t> </w:t>
      </w:r>
      <w:r>
        <w:rPr>
          <w:color w:val="6E6158"/>
        </w:rPr>
        <w:t>where U.S. companies send raw materials to Mexico for assembly and manufacturing, taking</w:t>
      </w:r>
      <w:r>
        <w:rPr>
          <w:color w:val="6E6158"/>
          <w:spacing w:val="40"/>
        </w:rPr>
        <w:t> </w:t>
      </w:r>
      <w:r>
        <w:rPr>
          <w:color w:val="6E6158"/>
        </w:rPr>
        <w:t>advantage of special tariff provisions in US and Mexican laws. Les is the author of books on the</w:t>
      </w:r>
      <w:r>
        <w:rPr>
          <w:color w:val="6E6158"/>
          <w:spacing w:val="40"/>
        </w:rPr>
        <w:t> </w:t>
      </w:r>
      <w:r>
        <w:rPr>
          <w:color w:val="6E6158"/>
        </w:rPr>
        <w:t>North American Free Trade Agreement (NAFTA) and its successor, the U.S.-Mexico-Canada Agreement (USMCA).</w:t>
      </w:r>
    </w:p>
    <w:p>
      <w:pPr>
        <w:pStyle w:val="BodyText"/>
        <w:spacing w:line="292" w:lineRule="auto" w:before="203"/>
        <w:ind w:right="602"/>
      </w:pPr>
      <w:r>
        <w:rPr>
          <w:color w:val="6E6158"/>
        </w:rPr>
        <w:t>Les previously served as counsel to a subcommittee in the House of Representatives and has an</w:t>
      </w:r>
      <w:r>
        <w:rPr>
          <w:color w:val="6E6158"/>
          <w:spacing w:val="40"/>
        </w:rPr>
        <w:t> </w:t>
      </w:r>
      <w:r>
        <w:rPr>
          <w:color w:val="6E6158"/>
        </w:rPr>
        <w:t>active</w:t>
      </w:r>
      <w:r>
        <w:rPr>
          <w:color w:val="6E6158"/>
          <w:spacing w:val="26"/>
        </w:rPr>
        <w:t> </w:t>
      </w:r>
      <w:r>
        <w:rPr>
          <w:color w:val="6E6158"/>
        </w:rPr>
        <w:t>lobbying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Washington,</w:t>
      </w:r>
      <w:r>
        <w:rPr>
          <w:color w:val="6E6158"/>
          <w:spacing w:val="26"/>
        </w:rPr>
        <w:t> </w:t>
      </w:r>
      <w:r>
        <w:rPr>
          <w:color w:val="6E6158"/>
        </w:rPr>
        <w:t>D.C.,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based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registered</w:t>
      </w:r>
    </w:p>
    <w:p>
      <w:pPr>
        <w:pStyle w:val="BodyText"/>
        <w:spacing w:before="2"/>
      </w:pPr>
      <w:r>
        <w:rPr>
          <w:color w:val="6E6158"/>
        </w:rPr>
        <w:t>lobbyist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many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years.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right="488"/>
      </w:pPr>
      <w:r>
        <w:rPr>
          <w:color w:val="6E6158"/>
        </w:rPr>
        <w:t>In addition to trade matters, Les advises both domestic and international clients on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regulatory</w:t>
      </w:r>
      <w:r>
        <w:rPr>
          <w:color w:val="6E6158"/>
          <w:spacing w:val="21"/>
        </w:rPr>
        <w:t> </w:t>
      </w:r>
      <w:r>
        <w:rPr>
          <w:color w:val="6E6158"/>
        </w:rPr>
        <w:t>requirements</w:t>
      </w:r>
      <w:r>
        <w:rPr>
          <w:color w:val="6E6158"/>
          <w:spacing w:val="21"/>
        </w:rPr>
        <w:t> </w:t>
      </w:r>
      <w:r>
        <w:rPr>
          <w:color w:val="6E6158"/>
        </w:rPr>
        <w:t>enforced</w:t>
      </w:r>
      <w:r>
        <w:rPr>
          <w:color w:val="6E6158"/>
          <w:spacing w:val="21"/>
        </w:rPr>
        <w:t> </w:t>
      </w:r>
      <w:r>
        <w:rPr>
          <w:color w:val="6E6158"/>
        </w:rPr>
        <w:t>by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Food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Drug</w:t>
      </w:r>
      <w:r>
        <w:rPr>
          <w:color w:val="6E6158"/>
          <w:spacing w:val="21"/>
        </w:rPr>
        <w:t> </w:t>
      </w:r>
      <w:r>
        <w:rPr>
          <w:color w:val="6E6158"/>
        </w:rPr>
        <w:t>Administration</w:t>
      </w:r>
      <w:r>
        <w:rPr>
          <w:color w:val="6E6158"/>
          <w:spacing w:val="21"/>
        </w:rPr>
        <w:t> </w:t>
      </w:r>
      <w:r>
        <w:rPr>
          <w:color w:val="6E6158"/>
        </w:rPr>
        <w:t>(FDA)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U.S.</w:t>
      </w:r>
    </w:p>
    <w:p>
      <w:pPr>
        <w:pStyle w:val="BodyText"/>
        <w:spacing w:line="292" w:lineRule="auto"/>
        <w:ind w:right="602"/>
      </w:pPr>
      <w:r>
        <w:rPr>
          <w:color w:val="6E6158"/>
        </w:rPr>
        <w:t>Department of Agriculture (USDA), particularly in matters involving food products, meat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poultry,</w:t>
      </w:r>
      <w:r>
        <w:rPr>
          <w:color w:val="6E6158"/>
          <w:spacing w:val="38"/>
        </w:rPr>
        <w:t> </w:t>
      </w:r>
      <w:r>
        <w:rPr>
          <w:color w:val="6E6158"/>
        </w:rPr>
        <w:t>plants,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devices,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importation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pharmaceutical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biological</w:t>
      </w:r>
    </w:p>
    <w:p>
      <w:pPr>
        <w:pStyle w:val="BodyText"/>
        <w:spacing w:line="295" w:lineRule="auto"/>
        <w:ind w:right="696"/>
      </w:pPr>
      <w:r>
        <w:rPr>
          <w:color w:val="6E6158"/>
        </w:rPr>
        <w:t>materials. His practice also includes regulatory guidance concerning consumer product </w:t>
      </w:r>
      <w:r>
        <w:rPr>
          <w:color w:val="6E6158"/>
        </w:rPr>
        <w:t>safety</w:t>
      </w:r>
      <w:r>
        <w:rPr>
          <w:color w:val="6E6158"/>
          <w:spacing w:val="40"/>
        </w:rPr>
        <w:t> </w:t>
      </w:r>
      <w:r>
        <w:rPr>
          <w:color w:val="6E6158"/>
        </w:rPr>
        <w:t>and automotive product compliance and recalls under the National Highway Traffic Safety</w:t>
      </w:r>
      <w:r>
        <w:rPr>
          <w:color w:val="6E6158"/>
          <w:spacing w:val="40"/>
        </w:rPr>
        <w:t> </w:t>
      </w:r>
      <w:r>
        <w:rPr>
          <w:color w:val="6E6158"/>
        </w:rPr>
        <w:t>Administration (NHTSA) and the Federal Motor Vehicle Safety Standards (FMVSS). Les has also</w:t>
      </w:r>
      <w:r>
        <w:rPr>
          <w:color w:val="6E6158"/>
          <w:spacing w:val="40"/>
        </w:rPr>
        <w:t> </w:t>
      </w:r>
      <w:r>
        <w:rPr>
          <w:color w:val="6E6158"/>
        </w:rPr>
        <w:t>had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regulation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alcoholic</w:t>
      </w:r>
      <w:r>
        <w:rPr>
          <w:color w:val="6E6158"/>
          <w:spacing w:val="25"/>
        </w:rPr>
        <w:t> </w:t>
      </w:r>
      <w:r>
        <w:rPr>
          <w:color w:val="6E6158"/>
        </w:rPr>
        <w:t>beverages,</w:t>
      </w:r>
      <w:r>
        <w:rPr>
          <w:color w:val="6E6158"/>
          <w:spacing w:val="25"/>
        </w:rPr>
        <w:t> </w:t>
      </w:r>
      <w:r>
        <w:rPr>
          <w:color w:val="6E6158"/>
        </w:rPr>
        <w:t>including</w:t>
      </w:r>
      <w:r>
        <w:rPr>
          <w:color w:val="6E6158"/>
          <w:spacing w:val="25"/>
        </w:rPr>
        <w:t> </w:t>
      </w:r>
      <w:r>
        <w:rPr>
          <w:color w:val="6E6158"/>
        </w:rPr>
        <w:t>import</w:t>
      </w:r>
      <w:r>
        <w:rPr>
          <w:color w:val="6E6158"/>
          <w:spacing w:val="25"/>
        </w:rPr>
        <w:t> </w:t>
      </w:r>
      <w:r>
        <w:rPr>
          <w:color w:val="6E6158"/>
        </w:rPr>
        <w:t>matters</w:t>
      </w:r>
      <w:r>
        <w:rPr>
          <w:color w:val="6E6158"/>
          <w:spacing w:val="25"/>
        </w:rPr>
        <w:t> </w:t>
      </w:r>
      <w:r>
        <w:rPr>
          <w:color w:val="6E6158"/>
        </w:rPr>
        <w:t>before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302" w:lineRule="auto"/>
        <w:ind w:right="602"/>
      </w:pPr>
      <w:r>
        <w:rPr>
          <w:color w:val="6E6158"/>
        </w:rPr>
        <w:t>U.S. Treasury Department Alcohol and Tobacco Tax and Trade Bureau, involving beer and wine imports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Italy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sake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Japan.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represented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largest</w:t>
      </w:r>
      <w:r>
        <w:rPr>
          <w:color w:val="6E6158"/>
          <w:spacing w:val="26"/>
        </w:rPr>
        <w:t> </w:t>
      </w:r>
      <w:r>
        <w:rPr>
          <w:color w:val="6E6158"/>
        </w:rPr>
        <w:t>dietary</w:t>
      </w:r>
    </w:p>
    <w:p>
      <w:pPr>
        <w:pStyle w:val="BodyText"/>
        <w:spacing w:line="224" w:lineRule="exact"/>
      </w:pPr>
      <w:r>
        <w:rPr>
          <w:color w:val="6E6158"/>
        </w:rPr>
        <w:t>supplement</w:t>
      </w:r>
      <w:r>
        <w:rPr>
          <w:color w:val="6E6158"/>
          <w:spacing w:val="11"/>
        </w:rPr>
        <w:t> </w:t>
      </w:r>
      <w:r>
        <w:rPr>
          <w:color w:val="6E6158"/>
        </w:rPr>
        <w:t>importers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United</w:t>
      </w:r>
      <w:r>
        <w:rPr>
          <w:color w:val="6E6158"/>
          <w:spacing w:val="12"/>
        </w:rPr>
        <w:t> </w:t>
      </w:r>
      <w:r>
        <w:rPr>
          <w:color w:val="6E6158"/>
        </w:rPr>
        <w:t>States,</w:t>
      </w:r>
      <w:r>
        <w:rPr>
          <w:color w:val="6E6158"/>
          <w:spacing w:val="11"/>
        </w:rPr>
        <w:t> </w:t>
      </w:r>
      <w:r>
        <w:rPr>
          <w:color w:val="6E6158"/>
        </w:rPr>
        <w:t>securing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reclassification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product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vitamin,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>
          <w:color w:val="6E6158"/>
        </w:rPr>
        <w:t>resulting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multimillion-dollar</w:t>
      </w:r>
      <w:r>
        <w:rPr>
          <w:color w:val="6E6158"/>
          <w:spacing w:val="12"/>
        </w:rPr>
        <w:t> </w:t>
      </w:r>
      <w:r>
        <w:rPr>
          <w:color w:val="6E6158"/>
        </w:rPr>
        <w:t>savings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customs</w:t>
      </w:r>
      <w:r>
        <w:rPr>
          <w:color w:val="6E6158"/>
          <w:spacing w:val="12"/>
        </w:rPr>
        <w:t> </w:t>
      </w:r>
      <w:r>
        <w:rPr>
          <w:color w:val="6E6158"/>
        </w:rPr>
        <w:t>duties.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includes</w:t>
      </w:r>
      <w:r>
        <w:rPr>
          <w:color w:val="6E6158"/>
          <w:spacing w:val="12"/>
        </w:rPr>
        <w:t> </w:t>
      </w:r>
      <w:r>
        <w:rPr>
          <w:color w:val="6E6158"/>
        </w:rPr>
        <w:t>advising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major</w:t>
      </w:r>
    </w:p>
    <w:p>
      <w:pPr>
        <w:pStyle w:val="BodyText"/>
        <w:spacing w:before="52"/>
      </w:pP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dietary</w:t>
      </w:r>
      <w:r>
        <w:rPr>
          <w:color w:val="6E6158"/>
          <w:spacing w:val="13"/>
        </w:rPr>
        <w:t> </w:t>
      </w:r>
      <w:r>
        <w:rPr>
          <w:color w:val="6E6158"/>
        </w:rPr>
        <w:t>supplement</w:t>
      </w:r>
      <w:r>
        <w:rPr>
          <w:color w:val="6E6158"/>
          <w:spacing w:val="13"/>
        </w:rPr>
        <w:t> </w:t>
      </w:r>
      <w:r>
        <w:rPr>
          <w:color w:val="6E6158"/>
        </w:rPr>
        <w:t>importer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FDA</w:t>
      </w:r>
      <w:r>
        <w:rPr>
          <w:color w:val="6E6158"/>
          <w:spacing w:val="13"/>
        </w:rPr>
        <w:t> </w:t>
      </w:r>
      <w:r>
        <w:rPr>
          <w:color w:val="6E6158"/>
        </w:rPr>
        <w:t>labeling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right="488"/>
      </w:pPr>
      <w:r>
        <w:rPr>
          <w:color w:val="6E6158"/>
        </w:rPr>
        <w:t>Les is a former member of the Food and Drug Law Institute, where he served on the Dietary</w:t>
      </w:r>
      <w:r>
        <w:rPr>
          <w:color w:val="6E6158"/>
          <w:spacing w:val="40"/>
        </w:rPr>
        <w:t> </w:t>
      </w:r>
      <w:r>
        <w:rPr>
          <w:color w:val="6E6158"/>
        </w:rPr>
        <w:t>Supplements</w:t>
      </w:r>
      <w:r>
        <w:rPr>
          <w:color w:val="6E6158"/>
          <w:spacing w:val="34"/>
        </w:rPr>
        <w:t> </w:t>
      </w:r>
      <w:r>
        <w:rPr>
          <w:color w:val="6E6158"/>
        </w:rPr>
        <w:t>Committee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contributed</w:t>
      </w:r>
      <w:r>
        <w:rPr>
          <w:color w:val="6E6158"/>
          <w:spacing w:val="34"/>
        </w:rPr>
        <w:t> </w:t>
      </w:r>
      <w:r>
        <w:rPr>
          <w:color w:val="6E6158"/>
        </w:rPr>
        <w:t>several</w:t>
      </w:r>
      <w:r>
        <w:rPr>
          <w:color w:val="6E6158"/>
          <w:spacing w:val="34"/>
        </w:rPr>
        <w:t> </w:t>
      </w:r>
      <w:r>
        <w:rPr>
          <w:color w:val="6E6158"/>
        </w:rPr>
        <w:t>articles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institute’s</w:t>
      </w:r>
      <w:r>
        <w:rPr>
          <w:color w:val="6E6158"/>
          <w:spacing w:val="34"/>
        </w:rPr>
        <w:t> </w:t>
      </w:r>
      <w:r>
        <w:rPr>
          <w:color w:val="6E6158"/>
        </w:rPr>
        <w:t>publication,</w:t>
      </w:r>
      <w:r>
        <w:rPr>
          <w:color w:val="6E6158"/>
          <w:spacing w:val="34"/>
        </w:rPr>
        <w:t> </w:t>
      </w:r>
      <w:r>
        <w:rPr>
          <w:color w:val="6E6158"/>
        </w:rPr>
        <w:t>UPDATE, on topics including the Bioterrorism Preparedness and Response Act of 2002. His USDA-related</w:t>
      </w:r>
      <w:r>
        <w:rPr>
          <w:color w:val="6E6158"/>
          <w:spacing w:val="40"/>
        </w:rPr>
        <w:t> </w:t>
      </w:r>
      <w:r>
        <w:rPr>
          <w:color w:val="6E6158"/>
        </w:rPr>
        <w:t>experience includes resolving issues involving meat product regulation and assisting a </w:t>
      </w:r>
      <w:r>
        <w:rPr>
          <w:color w:val="6E6158"/>
        </w:rPr>
        <w:t>restaurant</w:t>
      </w:r>
      <w:r>
        <w:rPr>
          <w:color w:val="6E6158"/>
          <w:spacing w:val="40"/>
        </w:rPr>
        <w:t> </w:t>
      </w:r>
      <w:r>
        <w:rPr>
          <w:color w:val="6E6158"/>
        </w:rPr>
        <w:t>chain and retailer in avoiding a significant product recall.</w:t>
      </w:r>
    </w:p>
    <w:p>
      <w:pPr>
        <w:pStyle w:val="Heading2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Cornell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52"/>
        <w:ind w:left="853" w:right="4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262958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5414pt;width:1.65pt;height:1.65pt;mso-position-horizontal-relative:page;mso-position-vertical-relative:paragraph;z-index:15729152" id="docshape7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97604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85415pt;width:1.65pt;height:1.65pt;mso-position-horizontal-relative:page;mso-position-vertical-relative:paragraph;z-index:15729664" id="docshape8" coordorigin="2171,154" coordsize="33,33" path="m2192,186l2183,186,2179,185,2173,178,2171,174,2171,165,2173,162,2179,155,2183,154,2192,154,2196,155,2202,162,2204,165,2204,170,2204,174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355970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9163pt;width:1.65pt;height:1.65pt;mso-position-horizontal-relative:page;mso-position-vertical-relative:paragraph;z-index:15730176" id="docshape9" coordorigin="2171,561" coordsize="33,33" path="m2192,593l2183,593,2179,592,2173,585,2171,581,2171,572,2173,569,2179,562,2183,561,2192,561,2196,562,2202,569,2204,572,2204,577,2204,581,2202,585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 Cornell International Law </w:t>
      </w:r>
      <w:r>
        <w:rPr>
          <w:color w:val="6E6158"/>
        </w:rPr>
        <w:t>Journal Board Member, Moot Court</w:t>
      </w:r>
    </w:p>
    <w:p>
      <w:pPr>
        <w:pStyle w:val="BodyText"/>
        <w:spacing w:line="420" w:lineRule="auto" w:before="6"/>
        <w:ind w:left="356" w:right="6926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63575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05946pt;width:1.65pt;height:1.65pt;mso-position-horizontal-relative:page;mso-position-vertical-relative:paragraph;z-index:15730688" id="docshape10" coordorigin="2171,100" coordsize="33,33" path="m2192,133l2183,133,2179,131,2173,125,2171,121,2171,112,2173,108,2179,102,2183,100,2192,100,2196,102,2202,108,2204,112,2204,116,2204,121,2202,125,2196,131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327108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6571pt;width:1.65pt;height:1.65pt;mso-position-horizontal-relative:page;mso-position-vertical-relative:paragraph;z-index:15731200" id="docshape11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Aid </w:t>
      </w:r>
      <w:r>
        <w:rPr>
          <w:color w:val="6E6158"/>
        </w:rPr>
        <w:t>Society B.A., Cornell University</w:t>
      </w:r>
    </w:p>
    <w:p>
      <w:pPr>
        <w:spacing w:before="16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 w:before="1"/>
        <w:ind w:left="356" w:right="69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65102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6179pt;width:1.65pt;height:1.65pt;mso-position-horizontal-relative:page;mso-position-vertical-relative:paragraph;z-index:15731712" id="docshape12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323468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9929pt;width:1.65pt;height:1.65pt;mso-position-horizontal-relative:page;mso-position-vertical-relative:paragraph;z-index:15732224" id="docshape1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581833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3679pt;width:1.65pt;height:1.65pt;mso-position-horizontal-relative:page;mso-position-vertical-relative:paragraph;z-index:15732736" id="docshape14" coordorigin="1675,916" coordsize="33,33" path="m1696,949l1687,949,1683,947,1676,941,1675,937,1675,928,1676,924,1683,918,1687,916,1696,916,1699,918,1706,924,1707,928,1707,933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840199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57425pt;width:1.65pt;height:1.65pt;mso-position-horizontal-relative:page;mso-position-vertical-relative:paragraph;z-index:15733248" id="docshape15" coordorigin="1675,1323" coordsize="33,33" path="m1696,1356l1687,1356,1683,1354,1676,1348,1675,1344,1675,1335,1676,1331,1683,1325,1687,1323,1696,1323,1699,1325,1706,1331,1707,1335,1707,1339,1707,1344,1706,1348,1699,1354,1696,13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 Trade Business &amp; Finance Intellectual </w:t>
      </w:r>
      <w:r>
        <w:rPr>
          <w:color w:val="6E6158"/>
        </w:rPr>
        <w:t>Property </w:t>
      </w:r>
      <w:r>
        <w:rPr>
          <w:color w:val="6E6158"/>
          <w:spacing w:val="-2"/>
        </w:rPr>
        <w:t>Agribusiness</w:t>
      </w:r>
    </w:p>
    <w:p>
      <w:pPr>
        <w:pStyle w:val="Heading2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6"/>
        <w:ind w:left="356" w:right="3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157531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075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415897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18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674262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156pt;width:1.65pt;height:1.65pt;mso-position-horizontal-relative:page;mso-position-vertical-relative:paragraph;z-index:15734784" id="docshape18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American Bar Association International Law Section Chair, American Bar Association International Law </w:t>
      </w:r>
      <w:r>
        <w:rPr>
          <w:color w:val="6E6158"/>
        </w:rPr>
        <w:t>Committee Chair, American Bar Association, Mexico Committee</w:t>
      </w:r>
    </w:p>
    <w:p>
      <w:pPr>
        <w:pStyle w:val="BodyText"/>
        <w:spacing w:line="420" w:lineRule="auto"/>
        <w:ind w:left="356" w:right="40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64037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2294pt;width:1.65pt;height:1.65pt;mso-position-horizontal-relative:page;mso-position-vertical-relative:paragraph;z-index:15735296" id="docshape19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322402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6061pt;width:1.65pt;height:1.65pt;mso-position-horizontal-relative:page;mso-position-vertical-relative:paragraph;z-index:15735808" id="docshape20" coordorigin="1675,508" coordsize="33,33" path="m1696,540l1687,540,1683,539,1676,532,1675,528,1675,520,1676,516,1683,509,1687,508,1696,508,1699,509,1706,516,1707,520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American Bar Association, Customs Committee Chair,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International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Section</w:t>
      </w:r>
    </w:p>
    <w:p>
      <w:pPr>
        <w:pStyle w:val="Heading2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4"/>
        <w:ind w:left="356" w:right="7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157590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689pt;width:1.65pt;height:1.65pt;mso-position-horizontal-relative:page;mso-position-vertical-relative:paragraph;z-index:15736320" id="docshape2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415955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430pt;width:1.65pt;height:1.65pt;mso-position-horizontal-relative:page;mso-position-vertical-relative:paragraph;z-index:15736832" id="docshape2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 York </w:t>
      </w:r>
      <w:r>
        <w:rPr>
          <w:color w:val="6E6158"/>
          <w:spacing w:val="-2"/>
        </w:rPr>
        <w:t>Maryland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63958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103pt;width:1.65pt;height:1.65pt;mso-position-horizontal-relative:page;mso-position-vertical-relative:paragraph;z-index:15737344" id="docshape23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158046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571pt;width:1.65pt;height:1.65pt;mso-position-horizontal-relative:page;mso-position-vertical-relative:paragraph;z-index:15737856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Conversational</w:t>
      </w:r>
      <w:r>
        <w:rPr>
          <w:color w:val="6E6158"/>
          <w:spacing w:val="28"/>
        </w:rPr>
        <w:t> </w: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lgli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2025-08-06T21:55:31Z</dcterms:created>
  <dcterms:modified xsi:type="dcterms:W3CDTF">2025-08-06T21:55:31Z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m117</vt:lpwstr>
  </property>
</Properties>
</file>