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24053" y="763308"/>
                            <a:ext cx="146431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MELISSA OOSTMEYER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96081" y="2500373"/>
                            <a:ext cx="172021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moostmeyer@fennemorelaw.com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63;top:1762;width:2306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MELISSA OOSTMEYER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303.764.3706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161;top:4497;width:270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moostmeyer@fennemorelaw.com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MELISSA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OOSTMEYER</w:t>
      </w:r>
    </w:p>
    <w:p>
      <w:pPr>
        <w:pStyle w:val="BodyText"/>
        <w:spacing w:line="302" w:lineRule="auto" w:before="146"/>
        <w:ind w:left="104" w:right="275"/>
      </w:pPr>
      <w:r>
        <w:rPr>
          <w:color w:val="6E6158"/>
        </w:rPr>
        <w:t>Melissa Oostmeyer is a Director in Fennemore’s </w:t>
      </w:r>
      <w:hyperlink r:id="rId8">
        <w:r>
          <w:rPr>
            <w:color w:val="F5821F"/>
          </w:rPr>
          <w:t>Business &amp; Finance</w:t>
        </w:r>
      </w:hyperlink>
      <w:r>
        <w:rPr>
          <w:color w:val="F5821F"/>
        </w:rPr>
        <w:t> </w:t>
      </w:r>
      <w:r>
        <w:rPr>
          <w:color w:val="6E6158"/>
        </w:rPr>
        <w:t>practice group. She </w:t>
      </w:r>
      <w:r>
        <w:rPr>
          <w:color w:val="6E6158"/>
        </w:rPr>
        <w:t>has</w:t>
      </w:r>
      <w:r>
        <w:rPr>
          <w:color w:val="6E6158"/>
          <w:spacing w:val="40"/>
        </w:rPr>
        <w:t> </w:t>
      </w:r>
      <w:r>
        <w:rPr>
          <w:color w:val="6E6158"/>
        </w:rPr>
        <w:t>worked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wide</w:t>
      </w:r>
      <w:r>
        <w:rPr>
          <w:color w:val="6E6158"/>
          <w:spacing w:val="25"/>
        </w:rPr>
        <w:t> </w:t>
      </w:r>
      <w:r>
        <w:rPr>
          <w:color w:val="6E6158"/>
        </w:rPr>
        <w:t>variety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commercial</w:t>
      </w:r>
      <w:r>
        <w:rPr>
          <w:color w:val="6E6158"/>
          <w:spacing w:val="25"/>
        </w:rPr>
        <w:t> </w:t>
      </w:r>
      <w:r>
        <w:rPr>
          <w:color w:val="6E6158"/>
        </w:rPr>
        <w:t>transactions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extensive</w:t>
      </w:r>
      <w:r>
        <w:rPr>
          <w:color w:val="6E6158"/>
          <w:spacing w:val="25"/>
        </w:rPr>
        <w:t> </w:t>
      </w:r>
      <w:r>
        <w:rPr>
          <w:color w:val="6E6158"/>
        </w:rPr>
        <w:t>in-house</w:t>
      </w:r>
      <w:r>
        <w:rPr>
          <w:color w:val="6E6158"/>
          <w:spacing w:val="25"/>
        </w:rPr>
        <w:t> </w:t>
      </w:r>
      <w:r>
        <w:rPr>
          <w:color w:val="6E6158"/>
        </w:rPr>
        <w:t>counsel</w:t>
      </w:r>
    </w:p>
    <w:p>
      <w:pPr>
        <w:pStyle w:val="BodyText"/>
        <w:spacing w:line="292" w:lineRule="auto"/>
        <w:ind w:left="104" w:right="534"/>
      </w:pPr>
      <w:r>
        <w:rPr>
          <w:color w:val="6E6158"/>
        </w:rPr>
        <w:t>experience. Melissa is a dedicated business partner, who understands her clients’ needs </w:t>
      </w:r>
      <w:r>
        <w:rPr>
          <w:color w:val="6E6158"/>
        </w:rPr>
        <w:t>and provides practical solutions to their complex legal problems</w:t>
      </w:r>
    </w:p>
    <w:p>
      <w:pPr>
        <w:pStyle w:val="BodyText"/>
        <w:spacing w:line="302" w:lineRule="auto" w:before="188"/>
        <w:ind w:left="104"/>
      </w:pPr>
      <w:r>
        <w:rPr>
          <w:color w:val="6E6158"/>
        </w:rPr>
        <w:t>Melissa has over 25 years of experience working as a business transactions attorney where </w:t>
      </w:r>
      <w:r>
        <w:rPr>
          <w:color w:val="6E6158"/>
        </w:rPr>
        <w:t>she</w:t>
      </w:r>
      <w:r>
        <w:rPr>
          <w:color w:val="6E6158"/>
          <w:spacing w:val="40"/>
        </w:rPr>
        <w:t> </w:t>
      </w:r>
      <w:r>
        <w:rPr>
          <w:color w:val="6E6158"/>
        </w:rPr>
        <w:t>drafted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negotiated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wide</w:t>
      </w:r>
      <w:r>
        <w:rPr>
          <w:color w:val="6E6158"/>
          <w:spacing w:val="34"/>
        </w:rPr>
        <w:t> </w:t>
      </w:r>
      <w:r>
        <w:rPr>
          <w:color w:val="6E6158"/>
        </w:rPr>
        <w:t>variety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commercial</w:t>
      </w:r>
      <w:r>
        <w:rPr>
          <w:color w:val="6E6158"/>
          <w:spacing w:val="34"/>
        </w:rPr>
        <w:t> </w:t>
      </w:r>
      <w:r>
        <w:rPr>
          <w:color w:val="6E6158"/>
        </w:rPr>
        <w:t>contracts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merger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acquisition,</w:t>
      </w:r>
      <w:r>
        <w:rPr>
          <w:color w:val="6E6158"/>
          <w:spacing w:val="16"/>
        </w:rPr>
        <w:t> </w:t>
      </w:r>
      <w:r>
        <w:rPr>
          <w:color w:val="6E6158"/>
        </w:rPr>
        <w:t>commercial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7"/>
        </w:rPr>
        <w:t> </w:t>
      </w:r>
      <w:r>
        <w:rPr>
          <w:color w:val="6E6158"/>
        </w:rPr>
        <w:t>estate</w:t>
      </w:r>
      <w:r>
        <w:rPr>
          <w:color w:val="6E6158"/>
          <w:spacing w:val="16"/>
        </w:rPr>
        <w:t> </w:t>
      </w:r>
      <w:r>
        <w:rPr>
          <w:color w:val="6E6158"/>
        </w:rPr>
        <w:t>purchase,</w:t>
      </w:r>
      <w:r>
        <w:rPr>
          <w:color w:val="6E6158"/>
          <w:spacing w:val="17"/>
        </w:rPr>
        <w:t> </w:t>
      </w:r>
      <w:r>
        <w:rPr>
          <w:color w:val="6E6158"/>
        </w:rPr>
        <w:t>commercial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7"/>
        </w:rPr>
        <w:t> </w:t>
      </w:r>
      <w:r>
        <w:rPr>
          <w:color w:val="6E6158"/>
        </w:rPr>
        <w:t>estate</w:t>
      </w:r>
      <w:r>
        <w:rPr>
          <w:color w:val="6E6158"/>
          <w:spacing w:val="16"/>
        </w:rPr>
        <w:t> </w:t>
      </w:r>
      <w:r>
        <w:rPr>
          <w:color w:val="6E6158"/>
        </w:rPr>
        <w:t>development,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supply,</w:t>
      </w:r>
    </w:p>
    <w:p>
      <w:pPr>
        <w:pStyle w:val="BodyText"/>
        <w:spacing w:line="292" w:lineRule="auto" w:before="52"/>
        <w:ind w:left="104" w:right="275"/>
      </w:pPr>
      <w:r>
        <w:rPr>
          <w:color w:val="6E6158"/>
        </w:rPr>
        <w:t>distribution, master services, and construction agreements. Her experience also includes </w:t>
      </w:r>
      <w:r>
        <w:rPr>
          <w:color w:val="6E6158"/>
        </w:rPr>
        <w:t>working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8"/>
        </w:rPr>
        <w:t> </w:t>
      </w:r>
      <w:r>
        <w:rPr>
          <w:color w:val="6E6158"/>
        </w:rPr>
        <w:t>franchisors,</w:t>
      </w:r>
      <w:r>
        <w:rPr>
          <w:color w:val="6E6158"/>
          <w:spacing w:val="38"/>
        </w:rPr>
        <w:t> </w:t>
      </w:r>
      <w:r>
        <w:rPr>
          <w:color w:val="6E6158"/>
        </w:rPr>
        <w:t>including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preparation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franchise</w:t>
      </w:r>
      <w:r>
        <w:rPr>
          <w:color w:val="6E6158"/>
          <w:spacing w:val="38"/>
        </w:rPr>
        <w:t> </w:t>
      </w:r>
      <w:r>
        <w:rPr>
          <w:color w:val="6E6158"/>
        </w:rPr>
        <w:t>agreements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franchise</w:t>
      </w:r>
      <w:r>
        <w:rPr>
          <w:color w:val="6E6158"/>
          <w:spacing w:val="38"/>
        </w:rPr>
        <w:t> </w:t>
      </w:r>
      <w:r>
        <w:rPr>
          <w:color w:val="6E6158"/>
        </w:rPr>
        <w:t>disclosure</w:t>
      </w:r>
    </w:p>
    <w:p>
      <w:pPr>
        <w:pStyle w:val="BodyText"/>
        <w:spacing w:line="295" w:lineRule="auto" w:before="9"/>
        <w:ind w:left="104" w:right="275"/>
      </w:pPr>
      <w:r>
        <w:rPr>
          <w:color w:val="6E6158"/>
        </w:rPr>
        <w:t>documents. Melissa has also successfully applied for and obtained tax abatements and</w:t>
      </w:r>
      <w:r>
        <w:rPr>
          <w:color w:val="6E6158"/>
          <w:spacing w:val="40"/>
        </w:rPr>
        <w:t> </w:t>
      </w:r>
      <w:r>
        <w:rPr>
          <w:color w:val="6E6158"/>
        </w:rPr>
        <w:t>government grants for a commercial manufacturing development project. Prior to joining</w:t>
      </w:r>
      <w:r>
        <w:rPr>
          <w:color w:val="6E6158"/>
          <w:spacing w:val="40"/>
        </w:rPr>
        <w:t> </w:t>
      </w:r>
      <w:r>
        <w:rPr>
          <w:color w:val="6E6158"/>
        </w:rPr>
        <w:t>Fennemore, she performed in-house general counsel work for the U.S. division of a medical</w:t>
      </w:r>
      <w:r>
        <w:rPr>
          <w:color w:val="6E6158"/>
          <w:spacing w:val="40"/>
        </w:rPr>
        <w:t> </w:t>
      </w:r>
      <w:r>
        <w:rPr>
          <w:color w:val="6E6158"/>
        </w:rPr>
        <w:t>delivery device manufacturer and a commercial roofing company. Melissa also served as a</w:t>
      </w:r>
      <w:r>
        <w:rPr>
          <w:color w:val="6E6158"/>
          <w:spacing w:val="40"/>
        </w:rPr>
        <w:t> </w:t>
      </w:r>
      <w:r>
        <w:rPr>
          <w:color w:val="6E6158"/>
        </w:rPr>
        <w:t>Senior Counsel at a Fortune 500 Oil and Gas Company and Director and Senior Commercial</w:t>
      </w:r>
      <w:r>
        <w:rPr>
          <w:color w:val="6E6158"/>
          <w:spacing w:val="40"/>
        </w:rPr>
        <w:t> </w:t>
      </w:r>
      <w:r>
        <w:rPr>
          <w:color w:val="6E6158"/>
        </w:rPr>
        <w:t>Counsel for a Fortune 500 Building Materials Company.</w:t>
      </w:r>
    </w:p>
    <w:p>
      <w:pPr>
        <w:pStyle w:val="BodyText"/>
        <w:spacing w:before="193"/>
        <w:ind w:left="104"/>
        <w:jc w:val="both"/>
      </w:pPr>
      <w:r>
        <w:rPr>
          <w:color w:val="6E6158"/>
        </w:rPr>
        <w:t>Melissa</w:t>
      </w:r>
      <w:r>
        <w:rPr>
          <w:color w:val="6E6158"/>
          <w:spacing w:val="10"/>
        </w:rPr>
        <w:t> </w:t>
      </w:r>
      <w:r>
        <w:rPr>
          <w:color w:val="6E6158"/>
        </w:rPr>
        <w:t>earned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degree</w:t>
      </w:r>
      <w:r>
        <w:rPr>
          <w:color w:val="6E6158"/>
          <w:spacing w:val="10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Detroit</w:t>
      </w:r>
      <w:r>
        <w:rPr>
          <w:color w:val="6E6158"/>
          <w:spacing w:val="11"/>
        </w:rPr>
        <w:t> </w:t>
      </w:r>
      <w:r>
        <w:rPr>
          <w:color w:val="6E6158"/>
        </w:rPr>
        <w:t>Mercy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Law.</w:t>
      </w:r>
      <w:r>
        <w:rPr>
          <w:color w:val="6E6158"/>
          <w:spacing w:val="11"/>
        </w:rPr>
        <w:t> </w:t>
      </w:r>
      <w:r>
        <w:rPr>
          <w:color w:val="6E6158"/>
        </w:rPr>
        <w:t>She</w:t>
      </w:r>
      <w:r>
        <w:rPr>
          <w:color w:val="6E6158"/>
          <w:spacing w:val="11"/>
        </w:rPr>
        <w:t> </w:t>
      </w:r>
      <w:r>
        <w:rPr>
          <w:color w:val="6E6158"/>
        </w:rPr>
        <w:t>earned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her</w:t>
      </w:r>
    </w:p>
    <w:p>
      <w:pPr>
        <w:pStyle w:val="BodyText"/>
        <w:spacing w:line="292" w:lineRule="auto" w:before="60"/>
        <w:ind w:left="104" w:right="132"/>
        <w:jc w:val="both"/>
      </w:pPr>
      <w:r>
        <w:rPr>
          <w:color w:val="6E6158"/>
        </w:rPr>
        <w:t>M.B.A. at Eastern Michigan University, a B.A. at Spring Arbor College, and an international </w:t>
      </w:r>
      <w:r>
        <w:rPr>
          <w:color w:val="6E6158"/>
        </w:rPr>
        <w:t>studies</w:t>
      </w:r>
      <w:r>
        <w:rPr>
          <w:color w:val="6E6158"/>
        </w:rPr>
        <w:t> certificate</w:t>
      </w:r>
      <w:r>
        <w:rPr>
          <w:color w:val="6E6158"/>
          <w:spacing w:val="15"/>
        </w:rPr>
        <w:t> </w:t>
      </w:r>
      <w:r>
        <w:rPr>
          <w:color w:val="6E6158"/>
        </w:rPr>
        <w:t>while</w:t>
      </w:r>
      <w:r>
        <w:rPr>
          <w:color w:val="6E6158"/>
          <w:spacing w:val="15"/>
        </w:rPr>
        <w:t> </w:t>
      </w:r>
      <w:r>
        <w:rPr>
          <w:color w:val="6E6158"/>
        </w:rPr>
        <w:t>working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goodwill</w:t>
      </w:r>
      <w:r>
        <w:rPr>
          <w:color w:val="6E6158"/>
          <w:spacing w:val="15"/>
        </w:rPr>
        <w:t> </w:t>
      </w:r>
      <w:r>
        <w:rPr>
          <w:color w:val="6E6158"/>
        </w:rPr>
        <w:t>ambassador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Japan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Michigan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part</w:t>
      </w:r>
      <w:r>
        <w:rPr>
          <w:color w:val="6E6158"/>
          <w:spacing w:val="15"/>
        </w:rPr>
        <w:t> </w:t>
      </w:r>
      <w:r>
        <w:rPr>
          <w:color w:val="6E6158"/>
        </w:rPr>
        <w:t>of a Sister Cities International program.</w:t>
      </w:r>
    </w:p>
    <w:p>
      <w:pPr>
        <w:pStyle w:val="BodyText"/>
        <w:spacing w:line="302" w:lineRule="auto" w:before="197"/>
        <w:ind w:left="104" w:right="275"/>
      </w:pPr>
      <w:r>
        <w:rPr>
          <w:color w:val="6E6158"/>
        </w:rPr>
        <w:t>In her free time, Melissa enjoys traveling, skiing, hiking, biking, running, reading, and </w:t>
      </w:r>
      <w:r>
        <w:rPr>
          <w:color w:val="6E6158"/>
        </w:rPr>
        <w:t>volunteering</w:t>
      </w:r>
      <w:r>
        <w:rPr>
          <w:color w:val="6E6158"/>
          <w:spacing w:val="40"/>
        </w:rPr>
        <w:t> </w:t>
      </w:r>
      <w:r>
        <w:rPr>
          <w:color w:val="6E6158"/>
        </w:rPr>
        <w:t>with people with disabilities.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2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157880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501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416245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246pt;width:1.65pt;height:1.65pt;mso-position-horizontal-relative:page;mso-position-vertical-relative:paragraph;z-index:15729664" id="docshape12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Detroit Mercy School of </w:t>
      </w:r>
      <w:r>
        <w:rPr>
          <w:color w:val="6E6158"/>
        </w:rPr>
        <w:t>Law</w:t>
      </w:r>
      <w:r>
        <w:rPr>
          <w:color w:val="6E6158"/>
        </w:rPr>
        <w:t> M.B.A., Eastern Michigan University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63525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02pt;width:1.65pt;height:1.65pt;mso-position-horizontal-relative:page;mso-position-vertical-relative:paragraph;z-index:15730176" id="docshape1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Spring</w:t>
      </w:r>
      <w:r>
        <w:rPr>
          <w:color w:val="6E6158"/>
          <w:spacing w:val="11"/>
        </w:rPr>
        <w:t> </w:t>
      </w:r>
      <w:r>
        <w:rPr>
          <w:color w:val="6E6158"/>
        </w:rPr>
        <w:t>Arbor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174974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55pt;width:1.65pt;height:1.65pt;mso-position-horizontal-relative:page;mso-position-vertical-relative:paragraph;z-index:15730688" id="docshape14" coordorigin="1675,276" coordsize="33,33" path="m1696,308l1687,308,1683,307,1676,300,1675,296,1675,287,1676,283,1683,277,1687,276,1696,276,1699,277,1706,283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Certificate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International</w:t>
      </w:r>
      <w:r>
        <w:rPr>
          <w:color w:val="6E6158"/>
          <w:spacing w:val="18"/>
        </w:rPr>
        <w:t> </w:t>
      </w:r>
      <w:r>
        <w:rPr>
          <w:color w:val="6E6158"/>
        </w:rPr>
        <w:t>Studies,</w:t>
      </w:r>
      <w:r>
        <w:rPr>
          <w:color w:val="6E6158"/>
          <w:spacing w:val="18"/>
        </w:rPr>
        <w:t> </w:t>
      </w:r>
      <w:r>
        <w:rPr>
          <w:color w:val="6E6158"/>
        </w:rPr>
        <w:t>Kyoto</w:t>
      </w:r>
      <w:r>
        <w:rPr>
          <w:color w:val="6E6158"/>
          <w:spacing w:val="18"/>
        </w:rPr>
        <w:t> </w:t>
      </w:r>
      <w:r>
        <w:rPr>
          <w:color w:val="6E6158"/>
        </w:rPr>
        <w:t>English</w:t>
      </w:r>
      <w:r>
        <w:rPr>
          <w:color w:val="6E6158"/>
          <w:spacing w:val="18"/>
        </w:rPr>
        <w:t> </w:t>
      </w:r>
      <w:r>
        <w:rPr>
          <w:color w:val="6E6158"/>
        </w:rPr>
        <w:t>Center/Lansing</w:t>
      </w:r>
      <w:r>
        <w:rPr>
          <w:color w:val="6E6158"/>
          <w:spacing w:val="18"/>
        </w:rPr>
        <w:t> </w:t>
      </w:r>
      <w:r>
        <w:rPr>
          <w:color w:val="6E6158"/>
        </w:rPr>
        <w:t>Community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65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1200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1712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674682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4626pt;width:1.65pt;height:1.65pt;mso-position-horizontal-relative:page;mso-position-vertical-relative:paragraph;z-index:15732224" id="docshape17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Mergers &amp; </w:t>
      </w:r>
      <w:r>
        <w:rPr>
          <w:color w:val="6E6158"/>
        </w:rPr>
        <w:t>Acquisitions Real Estate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63822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367pt;width:1.65pt;height:1.65pt;mso-position-horizontal-relative:page;mso-position-vertical-relative:paragraph;z-index:15732736" id="docshape18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6"/>
        <w:ind w:left="356" w:right="80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157685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151pt;width:1.65pt;height:1.65pt;mso-position-horizontal-relative:page;mso-position-vertical-relative:paragraph;z-index:15733248" id="docshape1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416050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899pt;width:1.65pt;height:1.65pt;mso-position-horizontal-relative:page;mso-position-vertical-relative:paragraph;z-index:15733760" id="docshape2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674416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3649pt;width:1.65pt;height:1.65pt;mso-position-horizontal-relative:page;mso-position-vertical-relative:paragraph;z-index:15734272" id="docshape21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Michigan </w:t>
      </w:r>
      <w:r>
        <w:rPr>
          <w:color w:val="6E6158"/>
          <w:spacing w:val="-4"/>
        </w:rPr>
        <w:t>Ohio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moostmey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2025-08-09T00:23:15Z</dcterms:created>
  <dcterms:modified xsi:type="dcterms:W3CDTF">2025-08-09T00:23:15Z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2025-08-09T00:00:00Z</vt:filetime>
  </property>
  <property fmtid="{D5CDD505-2E9C-101B-9397-08002B2CF9AE}" pid="5" name="Producer">
    <vt:lpwstr>Skia/PDF m117</vt:lpwstr>
  </property>
</Properties>
</file>