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3620" y="1369338"/>
                            <a:ext cx="17729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320675">
                                <a:moveTo>
                                  <a:pt x="177238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72386" y="320382"/>
                                </a:lnTo>
                                <a:lnTo>
                                  <a:pt x="1772386" y="315214"/>
                                </a:lnTo>
                                <a:close/>
                              </a:path>
                              <a:path w="1772920" h="320675">
                                <a:moveTo>
                                  <a:pt x="1772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72386" y="5168"/>
                                </a:lnTo>
                                <a:lnTo>
                                  <a:pt x="1772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MERC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PITTINOS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9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303.813.3854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mpittinos@fennemorelaw.com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69;top:2156;width:2792;height:505" id="docshape5" coordorigin="5769,2156" coordsize="2792,505" path="m8561,2653l5769,2653,5769,2661,8561,2661,8561,2653xm8561,2156l5769,2156,5769,2165,8561,2165,8561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MERC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PITTINOS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9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303.813.3854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mpittinos@fennemorelaw.com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MERC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PITTINOS</w:t>
      </w:r>
    </w:p>
    <w:p>
      <w:pPr>
        <w:pStyle w:val="BodyText"/>
        <w:spacing w:line="302" w:lineRule="auto" w:before="147"/>
        <w:ind w:left="104" w:right="532"/>
      </w:pPr>
      <w:r>
        <w:rPr>
          <w:color w:val="6E6158"/>
        </w:rPr>
        <w:t>Merc Pittinos exclusively focuses his practice on helping clients resolve real estate disputes and</w:t>
      </w:r>
      <w:r>
        <w:rPr>
          <w:color w:val="6E6158"/>
          <w:spacing w:val="40"/>
        </w:rPr>
        <w:t> </w:t>
      </w:r>
      <w:r>
        <w:rPr>
          <w:color w:val="6E6158"/>
        </w:rPr>
        <w:t>lawsuits. He represents clients throughout Colorado.</w:t>
      </w:r>
    </w:p>
    <w:p>
      <w:pPr>
        <w:pStyle w:val="BodyText"/>
        <w:spacing w:line="295" w:lineRule="auto" w:before="186"/>
        <w:ind w:left="104" w:right="532"/>
      </w:pPr>
      <w:r>
        <w:rPr>
          <w:color w:val="6E6158"/>
        </w:rPr>
        <w:t>Merc works with developers, landowners, landlords, brokers, and homeowners. He has helped</w:t>
      </w:r>
      <w:r>
        <w:rPr>
          <w:color w:val="6E6158"/>
          <w:spacing w:val="40"/>
        </w:rPr>
        <w:t> </w:t>
      </w:r>
      <w:r>
        <w:rPr>
          <w:color w:val="6E6158"/>
        </w:rPr>
        <w:t>clients</w:t>
      </w:r>
      <w:r>
        <w:rPr>
          <w:color w:val="6E6158"/>
          <w:spacing w:val="39"/>
        </w:rPr>
        <w:t> </w:t>
      </w:r>
      <w:r>
        <w:rPr>
          <w:color w:val="6E6158"/>
        </w:rPr>
        <w:t>resolve</w:t>
      </w:r>
      <w:r>
        <w:rPr>
          <w:color w:val="6E6158"/>
          <w:spacing w:val="39"/>
        </w:rPr>
        <w:t> </w:t>
      </w:r>
      <w:r>
        <w:rPr>
          <w:color w:val="6E6158"/>
        </w:rPr>
        <w:t>disputes</w:t>
      </w:r>
      <w:r>
        <w:rPr>
          <w:color w:val="6E6158"/>
          <w:spacing w:val="39"/>
        </w:rPr>
        <w:t> </w:t>
      </w:r>
      <w:r>
        <w:rPr>
          <w:color w:val="6E6158"/>
        </w:rPr>
        <w:t>involving</w:t>
      </w:r>
      <w:r>
        <w:rPr>
          <w:color w:val="6E6158"/>
          <w:spacing w:val="39"/>
        </w:rPr>
        <w:t> </w:t>
      </w:r>
      <w:r>
        <w:rPr>
          <w:color w:val="6E6158"/>
        </w:rPr>
        <w:t>real</w:t>
      </w:r>
      <w:r>
        <w:rPr>
          <w:color w:val="6E6158"/>
          <w:spacing w:val="39"/>
        </w:rPr>
        <w:t> </w:t>
      </w:r>
      <w:r>
        <w:rPr>
          <w:color w:val="6E6158"/>
        </w:rPr>
        <w:t>estate</w:t>
      </w:r>
      <w:r>
        <w:rPr>
          <w:color w:val="6E6158"/>
          <w:spacing w:val="39"/>
        </w:rPr>
        <w:t> </w:t>
      </w:r>
      <w:r>
        <w:rPr>
          <w:color w:val="6E6158"/>
        </w:rPr>
        <w:t>transactions,</w:t>
      </w:r>
      <w:r>
        <w:rPr>
          <w:color w:val="6E6158"/>
          <w:spacing w:val="39"/>
        </w:rPr>
        <w:t> </w:t>
      </w:r>
      <w:r>
        <w:rPr>
          <w:color w:val="6E6158"/>
        </w:rPr>
        <w:t>leases,</w:t>
      </w:r>
      <w:r>
        <w:rPr>
          <w:color w:val="6E6158"/>
          <w:spacing w:val="39"/>
        </w:rPr>
        <w:t> </w:t>
      </w:r>
      <w:r>
        <w:rPr>
          <w:color w:val="6E6158"/>
        </w:rPr>
        <w:t>loans,</w:t>
      </w:r>
      <w:r>
        <w:rPr>
          <w:color w:val="6E6158"/>
          <w:spacing w:val="39"/>
        </w:rPr>
        <w:t> </w:t>
      </w:r>
      <w:r>
        <w:rPr>
          <w:color w:val="6E6158"/>
        </w:rPr>
        <w:t>easements,</w:t>
      </w:r>
      <w:r>
        <w:rPr>
          <w:color w:val="6E6158"/>
          <w:spacing w:val="39"/>
        </w:rPr>
        <w:t> </w:t>
      </w:r>
      <w:r>
        <w:rPr>
          <w:color w:val="6E6158"/>
        </w:rPr>
        <w:t>covenants, and boundaries. He has written and lectured about Colorado adverse possession and </w:t>
      </w:r>
      <w:r>
        <w:rPr>
          <w:color w:val="6E6158"/>
        </w:rPr>
        <w:t>easement</w:t>
      </w:r>
      <w:r>
        <w:rPr>
          <w:color w:val="6E6158"/>
          <w:spacing w:val="40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helped</w:t>
      </w:r>
      <w:r>
        <w:rPr>
          <w:color w:val="6E6158"/>
          <w:spacing w:val="28"/>
        </w:rPr>
        <w:t> </w:t>
      </w:r>
      <w:r>
        <w:rPr>
          <w:color w:val="6E6158"/>
        </w:rPr>
        <w:t>educate</w:t>
      </w:r>
      <w:r>
        <w:rPr>
          <w:color w:val="6E6158"/>
          <w:spacing w:val="28"/>
        </w:rPr>
        <w:t> </w:t>
      </w:r>
      <w:r>
        <w:rPr>
          <w:color w:val="6E6158"/>
        </w:rPr>
        <w:t>Colorado</w:t>
      </w:r>
      <w:r>
        <w:rPr>
          <w:color w:val="6E6158"/>
          <w:spacing w:val="28"/>
        </w:rPr>
        <w:t> </w:t>
      </w:r>
      <w:r>
        <w:rPr>
          <w:color w:val="6E6158"/>
        </w:rPr>
        <w:t>commercial</w:t>
      </w:r>
      <w:r>
        <w:rPr>
          <w:color w:val="6E6158"/>
          <w:spacing w:val="28"/>
        </w:rPr>
        <w:t> </w:t>
      </w:r>
      <w:r>
        <w:rPr>
          <w:color w:val="6E6158"/>
        </w:rPr>
        <w:t>real</w:t>
      </w:r>
      <w:r>
        <w:rPr>
          <w:color w:val="6E6158"/>
          <w:spacing w:val="28"/>
        </w:rPr>
        <w:t> </w:t>
      </w:r>
      <w:r>
        <w:rPr>
          <w:color w:val="6E6158"/>
        </w:rPr>
        <w:t>estate</w:t>
      </w:r>
      <w:r>
        <w:rPr>
          <w:color w:val="6E6158"/>
          <w:spacing w:val="28"/>
        </w:rPr>
        <w:t> </w:t>
      </w:r>
      <w:r>
        <w:rPr>
          <w:color w:val="6E6158"/>
        </w:rPr>
        <w:t>brokers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how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avoid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lawsuits.</w:t>
      </w:r>
    </w:p>
    <w:p>
      <w:pPr>
        <w:pStyle w:val="BodyText"/>
        <w:spacing w:before="14"/>
        <w:ind w:left="0"/>
      </w:pPr>
    </w:p>
    <w:p>
      <w:pPr>
        <w:pStyle w:val="BodyText"/>
        <w:spacing w:before="0"/>
        <w:ind w:left="104"/>
      </w:pP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practice,</w:t>
      </w:r>
      <w:r>
        <w:rPr>
          <w:color w:val="6E6158"/>
          <w:spacing w:val="12"/>
        </w:rPr>
        <w:t> </w:t>
      </w:r>
      <w:r>
        <w:rPr>
          <w:color w:val="6E6158"/>
        </w:rPr>
        <w:t>Merc</w:t>
      </w:r>
      <w:r>
        <w:rPr>
          <w:color w:val="6E6158"/>
          <w:spacing w:val="11"/>
        </w:rPr>
        <w:t> </w:t>
      </w:r>
      <w:r>
        <w:rPr>
          <w:color w:val="6E6158"/>
        </w:rPr>
        <w:t>has</w:t>
      </w:r>
      <w:r>
        <w:rPr>
          <w:color w:val="6E6158"/>
          <w:spacing w:val="12"/>
        </w:rPr>
        <w:t> </w: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landlords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lease</w:t>
      </w:r>
      <w:r>
        <w:rPr>
          <w:color w:val="6E6158"/>
          <w:spacing w:val="12"/>
        </w:rPr>
        <w:t> </w:t>
      </w:r>
      <w:r>
        <w:rPr>
          <w:color w:val="6E6158"/>
        </w:rPr>
        <w:t>disputes;</w:t>
      </w:r>
      <w:r>
        <w:rPr>
          <w:color w:val="6E6158"/>
          <w:spacing w:val="11"/>
        </w:rPr>
        <w:t> </w:t>
      </w:r>
      <w:r>
        <w:rPr>
          <w:color w:val="6E6158"/>
        </w:rPr>
        <w:t>developers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breach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292" w:lineRule="auto" w:before="60"/>
        <w:ind w:left="104" w:right="604"/>
      </w:pPr>
      <w:r>
        <w:rPr>
          <w:color w:val="6E6158"/>
        </w:rPr>
        <w:t>contract, construction, and foreclosure actions; property owners in title and boundary </w:t>
      </w:r>
      <w:r>
        <w:rPr>
          <w:color w:val="6E6158"/>
        </w:rPr>
        <w:t>disputes;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oil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gas</w:t>
      </w:r>
      <w:r>
        <w:rPr>
          <w:color w:val="6E6158"/>
          <w:spacing w:val="30"/>
        </w:rPr>
        <w:t> </w:t>
      </w:r>
      <w:r>
        <w:rPr>
          <w:color w:val="6E6158"/>
        </w:rPr>
        <w:t>companies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title,</w:t>
      </w:r>
      <w:r>
        <w:rPr>
          <w:color w:val="6E6158"/>
          <w:spacing w:val="30"/>
        </w:rPr>
        <w:t> </w:t>
      </w:r>
      <w:r>
        <w:rPr>
          <w:color w:val="6E6158"/>
        </w:rPr>
        <w:t>lease,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joint</w:t>
      </w:r>
      <w:r>
        <w:rPr>
          <w:color w:val="6E6158"/>
          <w:spacing w:val="30"/>
        </w:rPr>
        <w:t> </w:t>
      </w:r>
      <w:r>
        <w:rPr>
          <w:color w:val="6E6158"/>
        </w:rPr>
        <w:t>operating</w:t>
      </w:r>
      <w:r>
        <w:rPr>
          <w:color w:val="6E6158"/>
          <w:spacing w:val="30"/>
        </w:rPr>
        <w:t> </w:t>
      </w:r>
      <w:r>
        <w:rPr>
          <w:color w:val="6E6158"/>
        </w:rPr>
        <w:t>agreement</w:t>
      </w:r>
      <w:r>
        <w:rPr>
          <w:color w:val="6E6158"/>
          <w:spacing w:val="30"/>
        </w:rPr>
        <w:t> </w:t>
      </w:r>
      <w:r>
        <w:rPr>
          <w:color w:val="6E6158"/>
        </w:rPr>
        <w:t>disputes.</w:t>
      </w:r>
    </w:p>
    <w:p>
      <w:pPr>
        <w:pStyle w:val="BodyText"/>
        <w:spacing w:line="295" w:lineRule="auto" w:before="197"/>
        <w:ind w:left="104" w:right="532"/>
      </w:pPr>
      <w:r>
        <w:rPr>
          <w:color w:val="6E6158"/>
        </w:rPr>
        <w:t>Merc is a former member of the Planning and Zoning Commission and the Board of Adjustment</w:t>
      </w:r>
      <w:r>
        <w:rPr>
          <w:color w:val="6E6158"/>
          <w:spacing w:val="40"/>
        </w:rPr>
        <w:t> </w:t>
      </w:r>
      <w:r>
        <w:rPr>
          <w:color w:val="6E6158"/>
        </w:rPr>
        <w:t>and Appeals for the City of Englewood. From 2022 – 2023, he was recognized by Best Lawyers in</w:t>
      </w:r>
      <w:r>
        <w:rPr>
          <w:color w:val="6E6158"/>
          <w:spacing w:val="40"/>
        </w:rPr>
        <w:t> </w:t>
      </w:r>
      <w:r>
        <w:rPr>
          <w:color w:val="6E6158"/>
        </w:rPr>
        <w:t>Real Estate, and from 2023 – 2025, he was recognized by Best Lawyers in Real Estate Litigation. In</w:t>
      </w:r>
      <w:r>
        <w:rPr>
          <w:color w:val="6E6158"/>
          <w:spacing w:val="40"/>
        </w:rPr>
        <w:t> </w:t>
      </w:r>
      <w:r>
        <w:rPr>
          <w:color w:val="6E6158"/>
        </w:rPr>
        <w:t>2024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2025</w:t>
      </w:r>
      <w:r>
        <w:rPr>
          <w:color w:val="6E6158"/>
          <w:spacing w:val="23"/>
        </w:rPr>
        <w:t> </w:t>
      </w:r>
      <w:r>
        <w:rPr>
          <w:color w:val="6E6158"/>
        </w:rPr>
        <w:t>he</w:t>
      </w:r>
      <w:r>
        <w:rPr>
          <w:color w:val="6E6158"/>
          <w:spacing w:val="23"/>
        </w:rPr>
        <w:t> </w:t>
      </w:r>
      <w:r>
        <w:rPr>
          <w:color w:val="6E6158"/>
        </w:rPr>
        <w:t>was</w:t>
      </w:r>
      <w:r>
        <w:rPr>
          <w:color w:val="6E6158"/>
          <w:spacing w:val="23"/>
        </w:rPr>
        <w:t> </w:t>
      </w:r>
      <w:r>
        <w:rPr>
          <w:color w:val="6E6158"/>
        </w:rPr>
        <w:t>recognized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Colorado</w:t>
      </w:r>
      <w:r>
        <w:rPr>
          <w:color w:val="6E6158"/>
          <w:spacing w:val="23"/>
        </w:rPr>
        <w:t> </w:t>
      </w:r>
      <w:r>
        <w:rPr>
          <w:color w:val="6E6158"/>
        </w:rPr>
        <w:t>Super</w:t>
      </w:r>
      <w:r>
        <w:rPr>
          <w:color w:val="6E6158"/>
          <w:spacing w:val="23"/>
        </w:rPr>
        <w:t> </w:t>
      </w:r>
      <w:r>
        <w:rPr>
          <w:color w:val="6E6158"/>
        </w:rPr>
        <w:t>Lawyer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Real</w:t>
      </w:r>
      <w:r>
        <w:rPr>
          <w:color w:val="6E6158"/>
          <w:spacing w:val="23"/>
        </w:rPr>
        <w:t> </w:t>
      </w:r>
      <w:r>
        <w:rPr>
          <w:color w:val="6E6158"/>
        </w:rPr>
        <w:t>Estate,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2013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</w:p>
    <w:p>
      <w:pPr>
        <w:pStyle w:val="BodyText"/>
        <w:spacing w:before="1"/>
        <w:ind w:left="104"/>
      </w:pPr>
      <w:r>
        <w:rPr>
          <w:color w:val="6E6158"/>
        </w:rPr>
        <w:t>2014,</w:t>
      </w:r>
      <w:r>
        <w:rPr>
          <w:color w:val="6E6158"/>
          <w:spacing w:val="9"/>
        </w:rPr>
        <w:t> </w:t>
      </w:r>
      <w:r>
        <w:rPr>
          <w:color w:val="6E6158"/>
        </w:rPr>
        <w:t>he</w:t>
      </w:r>
      <w:r>
        <w:rPr>
          <w:color w:val="6E6158"/>
          <w:spacing w:val="9"/>
        </w:rPr>
        <w:t> </w:t>
      </w:r>
      <w:r>
        <w:rPr>
          <w:color w:val="6E6158"/>
        </w:rPr>
        <w:t>was</w:t>
      </w:r>
      <w:r>
        <w:rPr>
          <w:color w:val="6E6158"/>
          <w:spacing w:val="9"/>
        </w:rPr>
        <w:t> </w:t>
      </w:r>
      <w:r>
        <w:rPr>
          <w:color w:val="6E6158"/>
        </w:rPr>
        <w:t>selected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Rising</w:t>
      </w:r>
      <w:r>
        <w:rPr>
          <w:color w:val="6E6158"/>
          <w:spacing w:val="10"/>
        </w:rPr>
        <w:t> </w:t>
      </w:r>
      <w:r>
        <w:rPr>
          <w:color w:val="6E6158"/>
        </w:rPr>
        <w:t>Star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10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by</w:t>
      </w:r>
      <w:r>
        <w:rPr>
          <w:color w:val="6E6158"/>
          <w:spacing w:val="9"/>
        </w:rPr>
        <w:t> </w:t>
      </w:r>
      <w:r>
        <w:rPr>
          <w:color w:val="6E6158"/>
        </w:rPr>
        <w:t>Colorado</w:t>
      </w:r>
      <w:r>
        <w:rPr>
          <w:color w:val="6E6158"/>
          <w:spacing w:val="10"/>
        </w:rPr>
        <w:t> </w:t>
      </w:r>
      <w:r>
        <w:rPr>
          <w:color w:val="6E6158"/>
        </w:rPr>
        <w:t>Super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Lawyers.</w:t>
      </w:r>
    </w:p>
    <w:p>
      <w:pPr>
        <w:pStyle w:val="BodyText"/>
        <w:spacing w:before="14"/>
        <w:ind w:left="0"/>
      </w:pPr>
    </w:p>
    <w:p>
      <w:pPr>
        <w:pStyle w:val="BodyText"/>
        <w:spacing w:line="302" w:lineRule="auto" w:before="0"/>
        <w:ind w:left="104" w:right="758"/>
      </w:pPr>
      <w:r>
        <w:rPr>
          <w:color w:val="6E6158"/>
        </w:rPr>
        <w:t>Prior to joining Fennemore, Merc was the Managing Partner of Moye White LLP, and he served on the Management Committee at Fennemore.</w:t>
      </w:r>
    </w:p>
    <w:p>
      <w:pPr>
        <w:pStyle w:val="BodyText"/>
        <w:spacing w:line="297" w:lineRule="auto" w:before="186"/>
        <w:ind w:left="104" w:right="758"/>
      </w:pPr>
      <w:r>
        <w:rPr>
          <w:color w:val="6E6158"/>
        </w:rPr>
        <w:t>Merc has represented clients in jury trials, bench trials, and arbitration proceedings and has</w:t>
      </w:r>
      <w:r>
        <w:rPr>
          <w:color w:val="6E6158"/>
          <w:spacing w:val="40"/>
        </w:rPr>
        <w:t> </w:t>
      </w:r>
      <w:r>
        <w:rPr>
          <w:color w:val="6E6158"/>
        </w:rPr>
        <w:t>argued cases before the Tenth Circuit Court of Appeals, the Colorado Supreme Court, and the</w:t>
      </w:r>
      <w:r>
        <w:rPr>
          <w:color w:val="6E6158"/>
          <w:spacing w:val="40"/>
        </w:rPr>
        <w:t> </w:t>
      </w:r>
      <w:r>
        <w:rPr>
          <w:color w:val="6E6158"/>
        </w:rPr>
        <w:t>Colorado Court of Appeals.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 w:after="7"/>
      </w:pP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Denver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7" coordorigin="0,0" coordsize="33,33">
                <v:shape style="position:absolute;left:0;top:0;width:33;height:33" id="docshape8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line="420" w:lineRule="auto" w:before="13"/>
        <w:ind w:right="3294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23744pt;width:1.65pt;height:1.65pt;mso-position-horizontal-relative:page;mso-position-vertical-relative:paragraph;z-index:15729664" id="docshape9" coordorigin="2171,114" coordsize="33,33" path="m2192,147l2183,147,2179,145,2173,139,2171,135,2171,126,2173,122,2179,116,2183,114,2192,114,2196,116,2202,122,2204,126,2204,131,2204,135,2202,139,2196,145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331057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067488pt;width:1.65pt;height:1.65pt;mso-position-horizontal-relative:page;mso-position-vertical-relative:paragraph;z-index:15730176" id="docshape10" coordorigin="1675,521" coordsize="33,33" path="m1696,554l1687,554,1683,552,1676,546,1675,542,1675,533,1676,529,1683,523,1687,521,1696,521,1699,523,1706,529,1707,533,1707,538,1707,542,1706,546,1699,552,1696,5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Managing Editor, University of Denver Water Law </w:t>
      </w:r>
      <w:r>
        <w:rPr>
          <w:color w:val="6E6158"/>
        </w:rPr>
        <w:t>Review B.A., Duke University</w:t>
      </w:r>
    </w:p>
    <w:p>
      <w:pPr>
        <w:pStyle w:val="Heading1"/>
        <w:spacing w:before="167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152909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138pt;width:1.65pt;height:1.65pt;mso-position-horizontal-relative:page;mso-position-vertical-relative:paragraph;z-index:15730688" id="docshape1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Agribusiness</w:t>
      </w: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251111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72547pt;width:1.65pt;height:1.65pt;mso-position-horizontal-relative:page;mso-position-vertical-relative:paragraph;z-index:15731712" id="docshape13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Q&amp;A: Why agricultural succession planning in Colorado is more important now </w:t>
        </w:r>
        <w:r>
          <w:rPr>
            <w:color w:val="F5821F"/>
          </w:rPr>
          <w:t>than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ever</w:t>
        </w:r>
      </w:hyperlink>
      <w:r>
        <w:rPr>
          <w:color w:val="6E6158"/>
        </w:rPr>
        <w:t>,” Denver Business Journal, March 1, 2025</w:t>
      </w:r>
    </w:p>
    <w:p>
      <w:pPr>
        <w:pStyle w:val="BodyText"/>
        <w:spacing w:line="292" w:lineRule="auto" w:before="113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224214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4703pt;width:1.65pt;height:1.65pt;mso-position-horizontal-relative:page;mso-position-vertical-relative:paragraph;z-index:15732224" id="docshape14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Denver voters reject slaughterhouse and fur ban initiatives</w:t>
        </w:r>
      </w:hyperlink>
      <w:r>
        <w:rPr>
          <w:color w:val="6E6158"/>
        </w:rPr>
        <w:t>,” Fennemore </w:t>
      </w:r>
      <w:r>
        <w:rPr>
          <w:color w:val="6E6158"/>
        </w:rPr>
        <w:t>Blog, December 11, 2024</w:t>
      </w:r>
    </w:p>
    <w:p>
      <w:pPr>
        <w:pStyle w:val="BodyText"/>
        <w:spacing w:line="302" w:lineRule="auto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235909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555pt;width:1.65pt;height:1.65pt;mso-position-horizontal-relative:page;mso-position-vertical-relative:paragraph;z-index:15732736" id="docshape15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“Timely Commercial Real Estate Issues Every Broker Should Know to Avoid Litigation, Lurking</w:t>
      </w:r>
      <w:r>
        <w:rPr>
          <w:color w:val="6E6158"/>
          <w:spacing w:val="34"/>
        </w:rPr>
        <w:t> </w:t>
      </w:r>
      <w:r>
        <w:rPr>
          <w:color w:val="6E6158"/>
        </w:rPr>
        <w:t>Legal</w:t>
      </w:r>
      <w:r>
        <w:rPr>
          <w:color w:val="6E6158"/>
          <w:spacing w:val="34"/>
        </w:rPr>
        <w:t> </w:t>
      </w:r>
      <w:r>
        <w:rPr>
          <w:color w:val="6E6158"/>
        </w:rPr>
        <w:t>Issues,”</w:t>
      </w:r>
      <w:r>
        <w:rPr>
          <w:color w:val="6E6158"/>
          <w:spacing w:val="34"/>
        </w:rPr>
        <w:t> </w:t>
      </w:r>
      <w:r>
        <w:rPr>
          <w:color w:val="6E6158"/>
        </w:rPr>
        <w:t>Denver</w:t>
      </w:r>
      <w:r>
        <w:rPr>
          <w:color w:val="6E6158"/>
          <w:spacing w:val="34"/>
        </w:rPr>
        <w:t> </w:t>
      </w:r>
      <w:r>
        <w:rPr>
          <w:color w:val="6E6158"/>
        </w:rPr>
        <w:t>Metro</w:t>
      </w:r>
      <w:r>
        <w:rPr>
          <w:color w:val="6E6158"/>
          <w:spacing w:val="34"/>
        </w:rPr>
        <w:t> </w:t>
      </w:r>
      <w:r>
        <w:rPr>
          <w:color w:val="6E6158"/>
        </w:rPr>
        <w:t>Commercial</w:t>
      </w:r>
      <w:r>
        <w:rPr>
          <w:color w:val="6E6158"/>
          <w:spacing w:val="34"/>
        </w:rPr>
        <w:t> </w:t>
      </w:r>
      <w:r>
        <w:rPr>
          <w:color w:val="6E6158"/>
        </w:rPr>
        <w:t>Association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Realtors,</w:t>
      </w:r>
      <w:r>
        <w:rPr>
          <w:color w:val="6E6158"/>
          <w:spacing w:val="34"/>
        </w:rPr>
        <w:t> </w:t>
      </w:r>
      <w:r>
        <w:rPr>
          <w:color w:val="6E6158"/>
        </w:rPr>
        <w:t>December</w:t>
      </w:r>
      <w:r>
        <w:rPr>
          <w:color w:val="6E6158"/>
          <w:spacing w:val="34"/>
        </w:rPr>
        <w:t> </w:t>
      </w:r>
      <w:r>
        <w:rPr>
          <w:color w:val="6E6158"/>
        </w:rPr>
        <w:t>3,</w:t>
      </w:r>
      <w:r>
        <w:rPr>
          <w:color w:val="6E6158"/>
          <w:spacing w:val="34"/>
        </w:rPr>
        <w:t> </w:t>
      </w:r>
      <w:r>
        <w:rPr>
          <w:color w:val="6E6158"/>
        </w:rPr>
        <w:t>2024</w:t>
      </w:r>
    </w:p>
    <w:p>
      <w:pPr>
        <w:pStyle w:val="BodyText"/>
        <w:spacing w:line="292" w:lineRule="auto" w:before="113"/>
        <w:ind w:right="6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224252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7707pt;width:1.65pt;height:1.65pt;mso-position-horizontal-relative:page;mso-position-vertical-relative:paragraph;z-index:15733248" id="docshape16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3">
        <w:r>
          <w:rPr>
            <w:color w:val="F5821F"/>
          </w:rPr>
          <w:t>Economic Realities if Colorado Amendment 309 is Adopted</w:t>
        </w:r>
      </w:hyperlink>
      <w:r>
        <w:rPr>
          <w:color w:val="6E6158"/>
        </w:rPr>
        <w:t>,” Fennemore </w:t>
      </w:r>
      <w:r>
        <w:rPr>
          <w:color w:val="6E6158"/>
        </w:rPr>
        <w:t>Blog, November 1, 2024</w:t>
      </w:r>
    </w:p>
    <w:p>
      <w:pPr>
        <w:pStyle w:val="BodyText"/>
        <w:spacing w:line="297" w:lineRule="auto"/>
        <w:ind w:right="7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323791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543pt;width:1.65pt;height:1.65pt;mso-position-horizontal-relative:page;mso-position-vertical-relative:paragraph;z-index:15733760" id="docshape17" coordorigin="1675,510" coordsize="33,33" path="m1696,542l1687,542,1683,541,1676,535,1675,531,1675,522,1676,518,1683,511,1687,510,1696,510,1699,511,1706,518,1707,522,1707,526,1707,531,1706,535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“Risk Management – Brokers Behaving Badly: Risky, Silly and Annoying </w:t>
      </w:r>
      <w:r>
        <w:rPr>
          <w:color w:val="6E6158"/>
        </w:rPr>
        <w:t>Things REALTORS do in Real Estate Transaction,” Colorado Association of Realtors Leadership Symposium, October 15, 2024</w:t>
      </w:r>
    </w:p>
    <w:p>
      <w:pPr>
        <w:pStyle w:val="BodyText"/>
        <w:spacing w:line="302" w:lineRule="auto" w:before="118"/>
        <w:ind w:right="6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232803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30965pt;width:1.65pt;height:1.65pt;mso-position-horizontal-relative:page;mso-position-vertical-relative:paragraph;z-index:15734272" id="docshape18" coordorigin="1675,367" coordsize="33,33" path="m1696,399l1687,399,1683,398,1676,391,1675,387,1675,378,1676,375,1683,368,1687,367,1696,367,1699,368,1706,375,1707,378,1707,383,1707,387,1706,391,1699,398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“Industry Update: Buyer and Seller Disputes,” Heritage Title Company Webinar, April</w:t>
      </w:r>
      <w:r>
        <w:rPr>
          <w:color w:val="6E6158"/>
          <w:spacing w:val="40"/>
        </w:rPr>
        <w:t> </w:t>
      </w:r>
      <w:r>
        <w:rPr>
          <w:color w:val="6E6158"/>
        </w:rPr>
        <w:t>4, 2024</w:t>
      </w:r>
    </w:p>
    <w:p>
      <w:pPr>
        <w:pStyle w:val="BodyText"/>
        <w:spacing w:line="292" w:lineRule="auto" w:before="113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224321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3122pt;width:1.65pt;height:1.65pt;mso-position-horizontal-relative:page;mso-position-vertical-relative:paragraph;z-index:15734784" id="docshape19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“After 47 Years, Denver’s Moye White to Wind Down After Most Lawyers </w:t>
      </w:r>
      <w:r>
        <w:rPr>
          <w:color w:val="6E6158"/>
        </w:rPr>
        <w:t>Join Fennemore Craig,” The American Lawyer, April 1, 2024</w:t>
      </w:r>
    </w:p>
    <w:p>
      <w:pPr>
        <w:pStyle w:val="BodyText"/>
        <w:spacing w:line="302" w:lineRule="auto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236016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3969pt;width:1.65pt;height:1.65pt;mso-position-horizontal-relative:page;mso-position-vertical-relative:paragraph;z-index:15735296" id="docshape2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“Participants Discuss Remote Work Policies, Paperless Offices, Decreased </w:t>
      </w:r>
      <w:r>
        <w:rPr>
          <w:color w:val="6E6158"/>
        </w:rPr>
        <w:t>Staff Utilization, AI Uncertainty,” Law Week Colorado, December 18, 2023</w:t>
      </w:r>
    </w:p>
    <w:p>
      <w:pPr>
        <w:pStyle w:val="BodyText"/>
        <w:spacing w:line="292" w:lineRule="auto" w:before="113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224359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6126pt;width:1.65pt;height:1.65pt;mso-position-horizontal-relative:page;mso-position-vertical-relative:paragraph;z-index:15735808" id="docshape21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“Timely Commercial Real Estate Issues Every Broker Should Know to Avoid Litigation, Lurking</w:t>
      </w:r>
      <w:r>
        <w:rPr>
          <w:color w:val="6E6158"/>
          <w:spacing w:val="34"/>
        </w:rPr>
        <w:t> </w:t>
      </w:r>
      <w:r>
        <w:rPr>
          <w:color w:val="6E6158"/>
        </w:rPr>
        <w:t>Legal</w:t>
      </w:r>
      <w:r>
        <w:rPr>
          <w:color w:val="6E6158"/>
          <w:spacing w:val="34"/>
        </w:rPr>
        <w:t> </w:t>
      </w:r>
      <w:r>
        <w:rPr>
          <w:color w:val="6E6158"/>
        </w:rPr>
        <w:t>Issues,”</w:t>
      </w:r>
      <w:r>
        <w:rPr>
          <w:color w:val="6E6158"/>
          <w:spacing w:val="34"/>
        </w:rPr>
        <w:t> </w:t>
      </w:r>
      <w:r>
        <w:rPr>
          <w:color w:val="6E6158"/>
        </w:rPr>
        <w:t>Denver</w:t>
      </w:r>
      <w:r>
        <w:rPr>
          <w:color w:val="6E6158"/>
          <w:spacing w:val="34"/>
        </w:rPr>
        <w:t> </w:t>
      </w:r>
      <w:r>
        <w:rPr>
          <w:color w:val="6E6158"/>
        </w:rPr>
        <w:t>Metro</w:t>
      </w:r>
      <w:r>
        <w:rPr>
          <w:color w:val="6E6158"/>
          <w:spacing w:val="34"/>
        </w:rPr>
        <w:t> </w:t>
      </w:r>
      <w:r>
        <w:rPr>
          <w:color w:val="6E6158"/>
        </w:rPr>
        <w:t>Commercial</w:t>
      </w:r>
      <w:r>
        <w:rPr>
          <w:color w:val="6E6158"/>
          <w:spacing w:val="34"/>
        </w:rPr>
        <w:t> </w:t>
      </w:r>
      <w:r>
        <w:rPr>
          <w:color w:val="6E6158"/>
        </w:rPr>
        <w:t>Association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Realtors,</w:t>
      </w:r>
      <w:r>
        <w:rPr>
          <w:color w:val="6E6158"/>
          <w:spacing w:val="34"/>
        </w:rPr>
        <w:t> </w:t>
      </w:r>
      <w:r>
        <w:rPr>
          <w:color w:val="6E6158"/>
        </w:rPr>
        <w:t>December</w:t>
      </w:r>
      <w:r>
        <w:rPr>
          <w:color w:val="6E6158"/>
          <w:spacing w:val="34"/>
        </w:rPr>
        <w:t> </w:t>
      </w:r>
      <w:r>
        <w:rPr>
          <w:color w:val="6E6158"/>
        </w:rPr>
        <w:t>5,</w:t>
      </w:r>
      <w:r>
        <w:rPr>
          <w:color w:val="6E6158"/>
          <w:spacing w:val="34"/>
        </w:rPr>
        <w:t> </w:t>
      </w:r>
      <w:r>
        <w:rPr>
          <w:color w:val="6E6158"/>
        </w:rPr>
        <w:t>2023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143043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3231pt;width:1.65pt;height:1.65pt;mso-position-horizontal-relative:page;mso-position-vertical-relative:paragraph;z-index:15736320" id="docshape2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1"/>
        </w:rPr>
        <w:t> </w:t>
      </w:r>
      <w:r>
        <w:rPr>
          <w:color w:val="6E6158"/>
        </w:rPr>
        <w:t>“How</w:t>
      </w:r>
      <w:r>
        <w:rPr>
          <w:color w:val="6E6158"/>
          <w:spacing w:val="12"/>
        </w:rPr>
        <w:t> </w:t>
      </w:r>
      <w:r>
        <w:rPr>
          <w:color w:val="6E6158"/>
        </w:rPr>
        <w:t>I</w:t>
      </w:r>
      <w:r>
        <w:rPr>
          <w:color w:val="6E6158"/>
          <w:spacing w:val="12"/>
        </w:rPr>
        <w:t> </w:t>
      </w:r>
      <w:r>
        <w:rPr>
          <w:color w:val="6E6158"/>
        </w:rPr>
        <w:t>Made</w:t>
      </w:r>
      <w:r>
        <w:rPr>
          <w:color w:val="6E6158"/>
          <w:spacing w:val="12"/>
        </w:rPr>
        <w:t> </w:t>
      </w:r>
      <w:r>
        <w:rPr>
          <w:color w:val="6E6158"/>
        </w:rPr>
        <w:t>Managing</w:t>
      </w:r>
      <w:r>
        <w:rPr>
          <w:color w:val="6E6158"/>
          <w:spacing w:val="11"/>
        </w:rPr>
        <w:t> </w:t>
      </w:r>
      <w:r>
        <w:rPr>
          <w:color w:val="6E6158"/>
        </w:rPr>
        <w:t>Partner,”</w:t>
      </w:r>
      <w:r>
        <w:rPr>
          <w:color w:val="6E6158"/>
          <w:spacing w:val="12"/>
        </w:rPr>
        <w:t> </w:t>
      </w:r>
      <w:r>
        <w:rPr>
          <w:color w:val="6E6158"/>
        </w:rPr>
        <w:t>Law.com,</w:t>
      </w:r>
      <w:r>
        <w:rPr>
          <w:color w:val="6E6158"/>
          <w:spacing w:val="12"/>
        </w:rPr>
        <w:t> </w:t>
      </w:r>
      <w:r>
        <w:rPr>
          <w:color w:val="6E6158"/>
        </w:rPr>
        <w:t>November</w:t>
      </w:r>
      <w:r>
        <w:rPr>
          <w:color w:val="6E6158"/>
          <w:spacing w:val="12"/>
        </w:rPr>
        <w:t> </w:t>
      </w:r>
      <w:r>
        <w:rPr>
          <w:color w:val="6E6158"/>
        </w:rPr>
        <w:t>22,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268389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3013pt;width:1.65pt;height:1.65pt;mso-position-horizontal-relative:page;mso-position-vertical-relative:paragraph;z-index:15736832" id="docshape23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“Moye White law firm makes ‘unconventional’ move to Denver’s River </w:t>
      </w:r>
      <w:r>
        <w:rPr>
          <w:color w:val="6E6158"/>
        </w:rPr>
        <w:t>North neighborhood,” Denver Business Journal, October 17, 2023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231101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995pt;width:1.65pt;height:1.65pt;mso-position-horizontal-relative:page;mso-position-vertical-relative:paragraph;z-index:15737344" id="docshape24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“As Big Law Plunders Talent, Midsize Firms Embrace “Lifestyle” Firm Status,” Law.com,</w:t>
      </w:r>
      <w:r>
        <w:rPr>
          <w:color w:val="6E6158"/>
          <w:spacing w:val="40"/>
        </w:rPr>
        <w:t> </w:t>
      </w:r>
      <w:r>
        <w:rPr>
          <w:color w:val="6E6158"/>
        </w:rPr>
        <w:t>September 27, 2023</w:t>
      </w:r>
    </w:p>
    <w:p>
      <w:pPr>
        <w:pStyle w:val="BodyText"/>
        <w:spacing w:line="292" w:lineRule="auto" w:before="131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235811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85pt;width:1.65pt;height:1.65pt;mso-position-horizontal-relative:page;mso-position-vertical-relative:paragraph;z-index:15737856" id="docshape2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“Moye White Names New Managing Partner, Other Leaders,” Law360 Pulse, July </w:t>
      </w:r>
      <w:r>
        <w:rPr>
          <w:color w:val="6E6158"/>
        </w:rPr>
        <w:t>10,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236076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68pt;width:1.65pt;height:1.65pt;mso-position-horizontal-relative:page;mso-position-vertical-relative:paragraph;z-index:15738368" id="docshape26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“Industry Update: When Buyers and Sellers Sue Each Other,” Heritage Title Company Webinar, April 5, 2023</w:t>
      </w:r>
    </w:p>
    <w:p>
      <w:pPr>
        <w:pStyle w:val="BodyText"/>
        <w:spacing w:line="292" w:lineRule="auto" w:before="113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224419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0845pt;width:1.65pt;height:1.65pt;mso-position-horizontal-relative:page;mso-position-vertical-relative:paragraph;z-index:15738880" id="docshape27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“Timely Commercial Real Estate Issues Every Broker Should Know to Avoid Litigation, Lurking</w:t>
      </w:r>
      <w:r>
        <w:rPr>
          <w:color w:val="6E6158"/>
          <w:spacing w:val="34"/>
        </w:rPr>
        <w:t> </w:t>
      </w:r>
      <w:r>
        <w:rPr>
          <w:color w:val="6E6158"/>
        </w:rPr>
        <w:t>Legal</w:t>
      </w:r>
      <w:r>
        <w:rPr>
          <w:color w:val="6E6158"/>
          <w:spacing w:val="34"/>
        </w:rPr>
        <w:t> </w:t>
      </w:r>
      <w:r>
        <w:rPr>
          <w:color w:val="6E6158"/>
        </w:rPr>
        <w:t>Issues,”</w:t>
      </w:r>
      <w:r>
        <w:rPr>
          <w:color w:val="6E6158"/>
          <w:spacing w:val="34"/>
        </w:rPr>
        <w:t> </w:t>
      </w:r>
      <w:r>
        <w:rPr>
          <w:color w:val="6E6158"/>
        </w:rPr>
        <w:t>Denver</w:t>
      </w:r>
      <w:r>
        <w:rPr>
          <w:color w:val="6E6158"/>
          <w:spacing w:val="34"/>
        </w:rPr>
        <w:t> </w:t>
      </w:r>
      <w:r>
        <w:rPr>
          <w:color w:val="6E6158"/>
        </w:rPr>
        <w:t>Metro</w:t>
      </w:r>
      <w:r>
        <w:rPr>
          <w:color w:val="6E6158"/>
          <w:spacing w:val="34"/>
        </w:rPr>
        <w:t> </w:t>
      </w:r>
      <w:r>
        <w:rPr>
          <w:color w:val="6E6158"/>
        </w:rPr>
        <w:t>Commercial</w:t>
      </w:r>
      <w:r>
        <w:rPr>
          <w:color w:val="6E6158"/>
          <w:spacing w:val="34"/>
        </w:rPr>
        <w:t> </w:t>
      </w:r>
      <w:r>
        <w:rPr>
          <w:color w:val="6E6158"/>
        </w:rPr>
        <w:t>Association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Realtors,</w:t>
      </w:r>
      <w:r>
        <w:rPr>
          <w:color w:val="6E6158"/>
          <w:spacing w:val="34"/>
        </w:rPr>
        <w:t> </w:t>
      </w:r>
      <w:r>
        <w:rPr>
          <w:color w:val="6E6158"/>
        </w:rPr>
        <w:t>December</w:t>
      </w:r>
      <w:r>
        <w:rPr>
          <w:color w:val="6E6158"/>
          <w:spacing w:val="34"/>
        </w:rPr>
        <w:t> </w:t>
      </w:r>
      <w:r>
        <w:rPr>
          <w:color w:val="6E6158"/>
        </w:rPr>
        <w:t>6,</w:t>
      </w:r>
      <w:r>
        <w:rPr>
          <w:color w:val="6E6158"/>
          <w:spacing w:val="34"/>
        </w:rPr>
        <w:t> </w:t>
      </w:r>
      <w:r>
        <w:rPr>
          <w:color w:val="6E6158"/>
        </w:rPr>
        <w:t>2022</w:t>
      </w:r>
    </w:p>
    <w:p>
      <w:pPr>
        <w:pStyle w:val="BodyText"/>
        <w:spacing w:line="302" w:lineRule="auto"/>
        <w:ind w:right="7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236114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7pt;width:1.65pt;height:1.65pt;mso-position-horizontal-relative:page;mso-position-vertical-relative:paragraph;z-index:15739392" id="docshape28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“Avoiding Real Estate Litigation: Follow these suggestions,” Colorado Real </w:t>
      </w:r>
      <w:r>
        <w:rPr>
          <w:color w:val="6E6158"/>
        </w:rPr>
        <w:t>Estate Journal, November 2, 2022</w:t>
      </w:r>
    </w:p>
    <w:p>
      <w:pPr>
        <w:pStyle w:val="BodyText"/>
        <w:spacing w:line="292" w:lineRule="auto" w:before="113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224457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3841pt;width:1.65pt;height:1.65pt;mso-position-horizontal-relative:page;mso-position-vertical-relative:paragraph;z-index:15739904" id="docshape29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“Timely Commercial Real Estate Issues Every Broker Should Know to Avoid Litigation, Lurking</w:t>
      </w:r>
      <w:r>
        <w:rPr>
          <w:color w:val="6E6158"/>
          <w:spacing w:val="31"/>
        </w:rPr>
        <w:t> </w:t>
      </w:r>
      <w:r>
        <w:rPr>
          <w:color w:val="6E6158"/>
        </w:rPr>
        <w:t>Legal</w:t>
      </w:r>
      <w:r>
        <w:rPr>
          <w:color w:val="6E6158"/>
          <w:spacing w:val="31"/>
        </w:rPr>
        <w:t> </w:t>
      </w:r>
      <w:r>
        <w:rPr>
          <w:color w:val="6E6158"/>
        </w:rPr>
        <w:t>Issues,”</w:t>
      </w:r>
      <w:r>
        <w:rPr>
          <w:color w:val="6E6158"/>
          <w:spacing w:val="31"/>
        </w:rPr>
        <w:t> </w: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Metro</w:t>
      </w:r>
      <w:r>
        <w:rPr>
          <w:color w:val="6E6158"/>
          <w:spacing w:val="31"/>
        </w:rPr>
        <w:t> </w:t>
      </w:r>
      <w:r>
        <w:rPr>
          <w:color w:val="6E6158"/>
        </w:rPr>
        <w:t>Commercial</w:t>
      </w:r>
      <w:r>
        <w:rPr>
          <w:color w:val="6E6158"/>
          <w:spacing w:val="31"/>
        </w:rPr>
        <w:t> </w:t>
      </w:r>
      <w:r>
        <w:rPr>
          <w:color w:val="6E6158"/>
        </w:rPr>
        <w:t>Association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Realtors,</w:t>
      </w:r>
      <w:r>
        <w:rPr>
          <w:color w:val="6E6158"/>
          <w:spacing w:val="31"/>
        </w:rPr>
        <w:t> </w:t>
      </w:r>
      <w:r>
        <w:rPr>
          <w:color w:val="6E6158"/>
        </w:rPr>
        <w:t>December</w:t>
      </w:r>
      <w:r>
        <w:rPr>
          <w:color w:val="6E6158"/>
          <w:spacing w:val="31"/>
        </w:rPr>
        <w:t> </w:t>
      </w:r>
      <w:r>
        <w:rPr>
          <w:color w:val="6E6158"/>
        </w:rPr>
        <w:t>12,</w:t>
      </w:r>
      <w:r>
        <w:rPr>
          <w:color w:val="6E6158"/>
          <w:spacing w:val="31"/>
        </w:rPr>
        <w:t> </w:t>
      </w:r>
      <w:r>
        <w:rPr>
          <w:color w:val="6E6158"/>
        </w:rPr>
        <w:t>2021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236152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696pt;width:1.65pt;height:1.65pt;mso-position-horizontal-relative:page;mso-position-vertical-relative:paragraph;z-index:15740416" id="docshape3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“Industry Update: When Buyers and Sellers Sue Each Other,” Heritage Title Company Webinar, September 2, 2021</w:t>
      </w:r>
    </w:p>
    <w:p>
      <w:pPr>
        <w:pStyle w:val="BodyText"/>
        <w:spacing w:line="292" w:lineRule="auto" w:before="112"/>
        <w:ind w:right="6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223861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6862pt;width:1.65pt;height:1.65pt;mso-position-horizontal-relative:page;mso-position-vertical-relative:paragraph;z-index:15740928" id="docshape31" coordorigin="1675,353" coordsize="33,33" path="m1696,385l1687,385,1683,383,1676,377,1675,373,1675,364,1676,360,1683,354,1687,353,1696,353,1699,354,1706,360,1707,364,1707,369,1707,373,1706,377,1699,383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“How Pandemic-Related Executive Orders Impact Real Estate,” Colorado Real </w:t>
      </w:r>
      <w:r>
        <w:rPr>
          <w:color w:val="6E6158"/>
        </w:rPr>
        <w:t>Estate Journal, June 2, 2021</w:t>
      </w:r>
    </w:p>
    <w:p>
      <w:pPr>
        <w:pStyle w:val="BodyText"/>
        <w:spacing w:line="302" w:lineRule="auto" w:before="124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92pt;width:1.65pt;height:1.65pt;mso-position-horizontal-relative:page;mso-position-vertical-relative:paragraph;z-index:15741440" id="docshape3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“Commercial Evictions in Boston: A Roadmap for the Future,” Dwight Knell &amp; </w:t>
      </w:r>
      <w:r>
        <w:rPr>
          <w:color w:val="6E6158"/>
        </w:rPr>
        <w:t>Pete</w:t>
      </w:r>
      <w:r>
        <w:rPr>
          <w:color w:val="6E6158"/>
          <w:spacing w:val="40"/>
        </w:rPr>
        <w:t> </w:t>
      </w:r>
      <w:r>
        <w:rPr>
          <w:color w:val="6E6158"/>
        </w:rPr>
        <w:t>Stein, April 6, 2021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1952" id="docshape33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“Timely Commercial Real Estate Issues Every Broker Should Know to Avoid Litigation, Lurking</w:t>
      </w:r>
      <w:r>
        <w:rPr>
          <w:color w:val="6E6158"/>
          <w:spacing w:val="31"/>
        </w:rPr>
        <w:t> </w:t>
      </w:r>
      <w:r>
        <w:rPr>
          <w:color w:val="6E6158"/>
        </w:rPr>
        <w:t>Legal</w:t>
      </w:r>
      <w:r>
        <w:rPr>
          <w:color w:val="6E6158"/>
          <w:spacing w:val="31"/>
        </w:rPr>
        <w:t> </w:t>
      </w:r>
      <w:r>
        <w:rPr>
          <w:color w:val="6E6158"/>
        </w:rPr>
        <w:t>Issues,”</w:t>
      </w:r>
      <w:r>
        <w:rPr>
          <w:color w:val="6E6158"/>
          <w:spacing w:val="31"/>
        </w:rPr>
        <w:t> </w: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Metro</w:t>
      </w:r>
      <w:r>
        <w:rPr>
          <w:color w:val="6E6158"/>
          <w:spacing w:val="31"/>
        </w:rPr>
        <w:t> </w:t>
      </w:r>
      <w:r>
        <w:rPr>
          <w:color w:val="6E6158"/>
        </w:rPr>
        <w:t>Commercial</w:t>
      </w:r>
      <w:r>
        <w:rPr>
          <w:color w:val="6E6158"/>
          <w:spacing w:val="31"/>
        </w:rPr>
        <w:t> </w:t>
      </w:r>
      <w:r>
        <w:rPr>
          <w:color w:val="6E6158"/>
        </w:rPr>
        <w:t>Association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Realtors,</w:t>
      </w:r>
      <w:r>
        <w:rPr>
          <w:color w:val="6E6158"/>
          <w:spacing w:val="31"/>
        </w:rPr>
        <w:t> </w:t>
      </w:r>
      <w:r>
        <w:rPr>
          <w:color w:val="6E6158"/>
        </w:rPr>
        <w:t>December</w:t>
      </w:r>
      <w:r>
        <w:rPr>
          <w:color w:val="6E6158"/>
          <w:spacing w:val="31"/>
        </w:rPr>
        <w:t> </w:t>
      </w:r>
      <w:r>
        <w:rPr>
          <w:color w:val="6E6158"/>
        </w:rPr>
        <w:t>10,</w:t>
      </w:r>
      <w:r>
        <w:rPr>
          <w:color w:val="6E6158"/>
          <w:spacing w:val="31"/>
        </w:rPr>
        <w:t> </w:t>
      </w:r>
      <w:r>
        <w:rPr>
          <w:color w:val="6E6158"/>
        </w:rPr>
        <w:t>2020</w:t>
      </w:r>
    </w:p>
    <w:p>
      <w:pPr>
        <w:pStyle w:val="BodyText"/>
        <w:spacing w:line="292" w:lineRule="auto" w:before="132"/>
        <w:ind w:right="7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2464" id="docshape3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“As Denver storefronts go dark, experts expect more vacancies, better </w:t>
      </w:r>
      <w:r>
        <w:rPr>
          <w:color w:val="6E6158"/>
        </w:rPr>
        <w:t>deals ahead,” Denver Post, November 8, 2020</w:t>
      </w:r>
    </w:p>
    <w:p>
      <w:pPr>
        <w:pStyle w:val="BodyText"/>
        <w:spacing w:line="292" w:lineRule="auto"/>
        <w:ind w:right="7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2976" id="docshape35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“A Legal Perspective on the Real Estate Industry: A Conversation on the Impacts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COVID-19,” Moye White Online Event, June 17, 2020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753pt;width:1.65pt;height:1.65pt;mso-position-horizontal-relative:page;mso-position-vertical-relative:paragraph;z-index:15743488" id="docshape3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1"/>
        </w:rPr>
        <w:t> </w:t>
      </w:r>
      <w:r>
        <w:rPr>
          <w:color w:val="6E6158"/>
        </w:rPr>
        <w:t>“Landlord</w:t>
      </w:r>
      <w:r>
        <w:rPr>
          <w:color w:val="6E6158"/>
          <w:spacing w:val="11"/>
        </w:rPr>
        <w:t> </w:t>
      </w:r>
      <w:r>
        <w:rPr>
          <w:color w:val="6E6158"/>
        </w:rPr>
        <w:t>sues</w:t>
      </w:r>
      <w:r>
        <w:rPr>
          <w:color w:val="6E6158"/>
          <w:spacing w:val="11"/>
        </w:rPr>
        <w:t> </w:t>
      </w:r>
      <w:r>
        <w:rPr>
          <w:color w:val="6E6158"/>
        </w:rPr>
        <w:t>Red</w:t>
      </w:r>
      <w:r>
        <w:rPr>
          <w:color w:val="6E6158"/>
          <w:spacing w:val="11"/>
        </w:rPr>
        <w:t> </w:t>
      </w:r>
      <w:r>
        <w:rPr>
          <w:color w:val="6E6158"/>
        </w:rPr>
        <w:t>Robin</w:t>
      </w:r>
      <w:r>
        <w:rPr>
          <w:color w:val="6E6158"/>
          <w:spacing w:val="11"/>
        </w:rPr>
        <w:t> </w:t>
      </w:r>
      <w:r>
        <w:rPr>
          <w:color w:val="6E6158"/>
        </w:rPr>
        <w:t>over</w:t>
      </w:r>
      <w:r>
        <w:rPr>
          <w:color w:val="6E6158"/>
          <w:spacing w:val="12"/>
        </w:rPr>
        <w:t> </w:t>
      </w:r>
      <w:r>
        <w:rPr>
          <w:color w:val="6E6158"/>
        </w:rPr>
        <w:t>unpaid</w:t>
      </w:r>
      <w:r>
        <w:rPr>
          <w:color w:val="6E6158"/>
          <w:spacing w:val="11"/>
        </w:rPr>
        <w:t> </w:t>
      </w:r>
      <w:r>
        <w:rPr>
          <w:color w:val="6E6158"/>
        </w:rPr>
        <w:t>HQ</w:t>
      </w:r>
      <w:r>
        <w:rPr>
          <w:color w:val="6E6158"/>
          <w:spacing w:val="11"/>
        </w:rPr>
        <w:t> </w:t>
      </w:r>
      <w:r>
        <w:rPr>
          <w:color w:val="6E6158"/>
        </w:rPr>
        <w:t>rent,”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Den,</w:t>
      </w:r>
      <w:r>
        <w:rPr>
          <w:color w:val="6E6158"/>
          <w:spacing w:val="11"/>
        </w:rPr>
        <w:t> </w:t>
      </w:r>
      <w:r>
        <w:rPr>
          <w:color w:val="6E6158"/>
        </w:rPr>
        <w:t>May</w:t>
      </w:r>
      <w:r>
        <w:rPr>
          <w:color w:val="6E6158"/>
          <w:spacing w:val="12"/>
        </w:rPr>
        <w:t> </w:t>
      </w:r>
      <w:r>
        <w:rPr>
          <w:color w:val="6E6158"/>
        </w:rPr>
        <w:t>14,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74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263252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8546pt;width:1.65pt;height:1.65pt;mso-position-horizontal-relative:page;mso-position-vertical-relative:paragraph;z-index:15744000" id="docshape37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“Working with troubled tenants in the time of COVID-19,” Colorado Real </w:t>
      </w:r>
      <w:r>
        <w:rPr>
          <w:color w:val="6E6158"/>
        </w:rPr>
        <w:t>Estate Journal, April 13, 2020</w:t>
      </w:r>
    </w:p>
    <w:p>
      <w:pPr>
        <w:pStyle w:val="BodyText"/>
        <w:spacing w:line="302" w:lineRule="auto" w:before="124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236212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396pt;width:1.65pt;height:1.65pt;mso-position-horizontal-relative:page;mso-position-vertical-relative:paragraph;z-index:15744512" id="docshape3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“Timely Commercial Real Estate Issues Every Broker Should Know to Avoid Litigation, Lurking</w:t>
      </w:r>
      <w:r>
        <w:rPr>
          <w:color w:val="6E6158"/>
          <w:spacing w:val="31"/>
        </w:rPr>
        <w:t> </w:t>
      </w:r>
      <w:r>
        <w:rPr>
          <w:color w:val="6E6158"/>
        </w:rPr>
        <w:t>Legal</w:t>
      </w:r>
      <w:r>
        <w:rPr>
          <w:color w:val="6E6158"/>
          <w:spacing w:val="31"/>
        </w:rPr>
        <w:t> </w:t>
      </w:r>
      <w:r>
        <w:rPr>
          <w:color w:val="6E6158"/>
        </w:rPr>
        <w:t>Issues,”</w:t>
      </w:r>
      <w:r>
        <w:rPr>
          <w:color w:val="6E6158"/>
          <w:spacing w:val="31"/>
        </w:rPr>
        <w:t> </w: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Metro</w:t>
      </w:r>
      <w:r>
        <w:rPr>
          <w:color w:val="6E6158"/>
          <w:spacing w:val="31"/>
        </w:rPr>
        <w:t> </w:t>
      </w:r>
      <w:r>
        <w:rPr>
          <w:color w:val="6E6158"/>
        </w:rPr>
        <w:t>Commercial</w:t>
      </w:r>
      <w:r>
        <w:rPr>
          <w:color w:val="6E6158"/>
          <w:spacing w:val="31"/>
        </w:rPr>
        <w:t> </w:t>
      </w:r>
      <w:r>
        <w:rPr>
          <w:color w:val="6E6158"/>
        </w:rPr>
        <w:t>Association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Realtors,</w:t>
      </w:r>
      <w:r>
        <w:rPr>
          <w:color w:val="6E6158"/>
          <w:spacing w:val="31"/>
        </w:rPr>
        <w:t> </w:t>
      </w:r>
      <w:r>
        <w:rPr>
          <w:color w:val="6E6158"/>
        </w:rPr>
        <w:t>December</w:t>
      </w:r>
      <w:r>
        <w:rPr>
          <w:color w:val="6E6158"/>
          <w:spacing w:val="31"/>
        </w:rPr>
        <w:t> </w:t>
      </w:r>
      <w:r>
        <w:rPr>
          <w:color w:val="6E6158"/>
        </w:rPr>
        <w:t>12,</w:t>
      </w:r>
      <w:r>
        <w:rPr>
          <w:color w:val="6E6158"/>
          <w:spacing w:val="31"/>
        </w:rPr>
        <w:t> </w:t>
      </w:r>
      <w:r>
        <w:rPr>
          <w:color w:val="6E6158"/>
        </w:rPr>
        <w:t>2019</w:t>
      </w:r>
    </w:p>
    <w:p>
      <w:pPr>
        <w:pStyle w:val="BodyText"/>
        <w:spacing w:line="292" w:lineRule="auto" w:before="112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223920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1552pt;width:1.65pt;height:1.65pt;mso-position-horizontal-relative:page;mso-position-vertical-relative:paragraph;z-index:15745024" id="docshape39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“Gravel pit could be unexpected neighbor to new Longmont subdivision,” Fox </w:t>
      </w:r>
      <w:r>
        <w:rPr>
          <w:color w:val="6E6158"/>
        </w:rPr>
        <w:t>31</w:t>
      </w:r>
      <w:r>
        <w:rPr>
          <w:color w:val="6E6158"/>
          <w:spacing w:val="40"/>
        </w:rPr>
        <w:t> </w:t>
      </w:r>
      <w:r>
        <w:rPr>
          <w:color w:val="6E6158"/>
        </w:rPr>
        <w:t>News, August 14, 2019</w:t>
      </w:r>
    </w:p>
    <w:p>
      <w:pPr>
        <w:pStyle w:val="BodyText"/>
        <w:spacing w:line="302" w:lineRule="auto" w:before="124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236250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402pt;width:1.65pt;height:1.65pt;mso-position-horizontal-relative:page;mso-position-vertical-relative:paragraph;z-index:15745536" id="docshape4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“Understanding Adverse Possession, Land Laws for Civil Engineers and </w:t>
      </w:r>
      <w:r>
        <w:rPr>
          <w:color w:val="6E6158"/>
        </w:rPr>
        <w:t>Land Surveyors,” Half Moon Education Seminar, May 17, 2019</w:t>
      </w:r>
    </w:p>
    <w:p>
      <w:pPr>
        <w:pStyle w:val="BodyText"/>
        <w:spacing w:line="292" w:lineRule="auto" w:before="112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223958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4558pt;width:1.65pt;height:1.65pt;mso-position-horizontal-relative:page;mso-position-vertical-relative:paragraph;z-index:15746048" id="docshape41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“Buyer beware: Oil and gas rigs may be closer than you think,” Denver </w:t>
      </w:r>
      <w:r>
        <w:rPr>
          <w:color w:val="6E6158"/>
        </w:rPr>
        <w:t>Business Journal, September 15, 2017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236288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5404pt;width:1.65pt;height:1.65pt;mso-position-horizontal-relative:page;mso-position-vertical-relative:paragraph;z-index:15746560" id="docshape4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“Defining Adverse Possession and Trespass, Boundaries and Easements,” Half </w:t>
      </w:r>
      <w:r>
        <w:rPr>
          <w:color w:val="6E6158"/>
        </w:rPr>
        <w:t>Moon Education Seminar, January 13, 2017</w:t>
      </w:r>
    </w:p>
    <w:p>
      <w:pPr>
        <w:pStyle w:val="BodyText"/>
        <w:spacing w:line="292" w:lineRule="auto"/>
        <w:ind w:right="7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230751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938pt;width:1.65pt;height:1.65pt;mso-position-horizontal-relative:page;mso-position-vertical-relative:paragraph;z-index:15747072" id="docshape4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“Defining Adverse Possession and Trespass, Determining Land Ownership </w:t>
      </w:r>
      <w:r>
        <w:rPr>
          <w:color w:val="6E6158"/>
        </w:rPr>
        <w:t>and Access Rights,” Half Moon Education Seminar, November 17, 2015</w:t>
      </w:r>
    </w:p>
    <w:p>
      <w:pPr>
        <w:pStyle w:val="BodyText"/>
        <w:spacing w:line="292" w:lineRule="auto" w:before="132"/>
        <w:ind w:right="6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236095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218pt;width:1.65pt;height:1.65pt;mso-position-horizontal-relative:page;mso-position-vertical-relative:paragraph;z-index:15747584" id="docshape44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“Procuring Cause,” Colorado Association of Realtors Webcast, January 21, </w:t>
      </w:r>
      <w:r>
        <w:rPr>
          <w:color w:val="6E6158"/>
        </w:rPr>
        <w:t>2015 Panelist,</w:t>
      </w:r>
      <w:r>
        <w:rPr>
          <w:color w:val="6E6158"/>
          <w:spacing w:val="34"/>
        </w:rPr>
        <w:t> </w:t>
      </w:r>
      <w:r>
        <w:rPr>
          <w:color w:val="6E6158"/>
        </w:rPr>
        <w:t>Colorado</w:t>
      </w:r>
      <w:r>
        <w:rPr>
          <w:color w:val="6E6158"/>
          <w:spacing w:val="34"/>
        </w:rPr>
        <w:t> </w:t>
      </w:r>
      <w:r>
        <w:rPr>
          <w:color w:val="6E6158"/>
        </w:rPr>
        <w:t>Association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Realtors,</w:t>
      </w:r>
      <w:r>
        <w:rPr>
          <w:color w:val="6E6158"/>
          <w:spacing w:val="34"/>
        </w:rPr>
        <w:t> </w:t>
      </w:r>
      <w:r>
        <w:rPr>
          <w:color w:val="6E6158"/>
        </w:rPr>
        <w:t>Legal</w:t>
      </w:r>
      <w:r>
        <w:rPr>
          <w:color w:val="6E6158"/>
          <w:spacing w:val="34"/>
        </w:rPr>
        <w:t> </w:t>
      </w:r>
      <w:r>
        <w:rPr>
          <w:color w:val="6E6158"/>
        </w:rPr>
        <w:t>Panel,</w:t>
      </w:r>
      <w:r>
        <w:rPr>
          <w:color w:val="6E6158"/>
          <w:spacing w:val="34"/>
        </w:rPr>
        <w:t> </w:t>
      </w:r>
      <w:r>
        <w:rPr>
          <w:color w:val="6E6158"/>
        </w:rPr>
        <w:t>2016</w:t>
      </w:r>
      <w:r>
        <w:rPr>
          <w:color w:val="6E6158"/>
          <w:spacing w:val="34"/>
        </w:rPr>
        <w:t> </w:t>
      </w:r>
      <w:r>
        <w:rPr>
          <w:color w:val="6E6158"/>
        </w:rPr>
        <w:t>Convention,</w:t>
      </w:r>
      <w:r>
        <w:rPr>
          <w:color w:val="6E6158"/>
          <w:spacing w:val="34"/>
        </w:rPr>
        <w:t> </w:t>
      </w:r>
      <w:r>
        <w:rPr>
          <w:color w:val="6E6158"/>
        </w:rPr>
        <w:t>Sept.</w:t>
      </w:r>
      <w:r>
        <w:rPr>
          <w:color w:val="6E6158"/>
          <w:spacing w:val="34"/>
        </w:rPr>
        <w:t> </w:t>
      </w:r>
      <w:r>
        <w:rPr>
          <w:color w:val="6E6158"/>
        </w:rPr>
        <w:t>22,</w:t>
      </w:r>
      <w:r>
        <w:rPr>
          <w:color w:val="6E6158"/>
          <w:spacing w:val="34"/>
        </w:rPr>
        <w:t> </w:t>
      </w:r>
      <w:r>
        <w:rPr>
          <w:color w:val="6E6158"/>
        </w:rPr>
        <w:t>2016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142714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328pt;width:1.65pt;height:1.65pt;mso-position-horizontal-relative:page;mso-position-vertical-relative:paragraph;z-index:15748096" id="docshape45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14"/>
        </w:rPr>
        <w:t> </w: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Association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Realtors,</w:t>
      </w:r>
      <w:r>
        <w:rPr>
          <w:color w:val="6E6158"/>
          <w:spacing w:val="14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</w:rPr>
        <w:t>Panel,</w:t>
      </w:r>
      <w:r>
        <w:rPr>
          <w:color w:val="6E6158"/>
          <w:spacing w:val="15"/>
        </w:rPr>
        <w:t> </w:t>
      </w:r>
      <w:r>
        <w:rPr>
          <w:color w:val="6E6158"/>
        </w:rPr>
        <w:t>2014</w:t>
      </w:r>
      <w:r>
        <w:rPr>
          <w:color w:val="6E6158"/>
          <w:spacing w:val="14"/>
        </w:rPr>
        <w:t> </w:t>
      </w:r>
      <w:r>
        <w:rPr>
          <w:color w:val="6E6158"/>
        </w:rPr>
        <w:t>Convention,</w:t>
      </w:r>
      <w:r>
        <w:rPr>
          <w:color w:val="6E6158"/>
          <w:spacing w:val="14"/>
        </w:rPr>
        <w:t> </w:t>
      </w:r>
      <w:r>
        <w:rPr>
          <w:color w:val="6E6158"/>
        </w:rPr>
        <w:t>October</w:t>
      </w:r>
      <w:r>
        <w:rPr>
          <w:color w:val="6E6158"/>
          <w:spacing w:val="15"/>
        </w:rPr>
        <w:t> </w:t>
      </w:r>
      <w:r>
        <w:rPr>
          <w:color w:val="6E6158"/>
        </w:rPr>
        <w:t>21,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302" w:lineRule="auto" w:before="174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268060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7109pt;width:1.65pt;height:1.65pt;mso-position-horizontal-relative:page;mso-position-vertical-relative:paragraph;z-index:15748608" id="docshape46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“Is Adverse Possession in Colorado Real Estate Dead?,” Colorado Real Estate </w:t>
      </w:r>
      <w:r>
        <w:rPr>
          <w:color w:val="6E6158"/>
        </w:rPr>
        <w:t>Journal, February 5, 2014, at 19</w:t>
      </w:r>
    </w:p>
    <w:p>
      <w:pPr>
        <w:pStyle w:val="BodyText"/>
        <w:spacing w:line="420" w:lineRule="auto" w:before="113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136174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22404pt;width:1.65pt;height:1.65pt;mso-position-horizontal-relative:page;mso-position-vertical-relative:paragraph;z-index:15749120" id="docshape47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394540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66147pt;width:1.65pt;height:1.65pt;mso-position-horizontal-relative:page;mso-position-vertical-relative:paragraph;z-index:15749632" id="docshape48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“Quiet Title Actions: The Basics Plus Selected Advanced Topics,” February 9, 2011 Author, “Adverse Possession after House Bill 1148, 37 Law. 73,” November 2008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63410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2922pt;width:1.65pt;height:1.65pt;mso-position-horizontal-relative:page;mso-position-vertical-relative:paragraph;z-index:15750144" id="docshape49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0"/>
        </w:rPr>
        <w:t> </w:t>
      </w:r>
      <w:r>
        <w:rPr>
          <w:color w:val="6E6158"/>
        </w:rPr>
        <w:t>“Quiet</w:t>
      </w:r>
      <w:r>
        <w:rPr>
          <w:color w:val="6E6158"/>
          <w:spacing w:val="11"/>
        </w:rPr>
        <w:t> </w:t>
      </w:r>
      <w:r>
        <w:rPr>
          <w:color w:val="6E6158"/>
        </w:rPr>
        <w:t>Title</w:t>
      </w:r>
      <w:r>
        <w:rPr>
          <w:color w:val="6E6158"/>
          <w:spacing w:val="11"/>
        </w:rPr>
        <w:t> </w:t>
      </w:r>
      <w:r>
        <w:rPr>
          <w:color w:val="6E6158"/>
        </w:rPr>
        <w:t>Actions: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Basics</w:t>
      </w:r>
      <w:r>
        <w:rPr>
          <w:color w:val="6E6158"/>
          <w:spacing w:val="11"/>
        </w:rPr>
        <w:t> </w:t>
      </w:r>
      <w:r>
        <w:rPr>
          <w:color w:val="6E6158"/>
        </w:rPr>
        <w:t>Plus</w:t>
      </w:r>
      <w:r>
        <w:rPr>
          <w:color w:val="6E6158"/>
          <w:spacing w:val="11"/>
        </w:rPr>
        <w:t> </w:t>
      </w:r>
      <w:r>
        <w:rPr>
          <w:color w:val="6E6158"/>
        </w:rPr>
        <w:t>Selected</w:t>
      </w:r>
      <w:r>
        <w:rPr>
          <w:color w:val="6E6158"/>
          <w:spacing w:val="11"/>
        </w:rPr>
        <w:t> </w:t>
      </w:r>
      <w:r>
        <w:rPr>
          <w:color w:val="6E6158"/>
        </w:rPr>
        <w:t>Advanced</w:t>
      </w:r>
      <w:r>
        <w:rPr>
          <w:color w:val="6E6158"/>
          <w:spacing w:val="10"/>
        </w:rPr>
        <w:t> </w:t>
      </w:r>
      <w:r>
        <w:rPr>
          <w:color w:val="6E6158"/>
        </w:rPr>
        <w:t>Topics,”</w:t>
      </w:r>
      <w:r>
        <w:rPr>
          <w:color w:val="6E6158"/>
          <w:spacing w:val="11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20,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2008</w:t>
      </w:r>
    </w:p>
    <w:p>
      <w:pPr>
        <w:pStyle w:val="BodyText"/>
        <w:spacing w:line="292" w:lineRule="auto" w:before="182"/>
        <w:ind w:right="7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267870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2196pt;width:1.65pt;height:1.65pt;mso-position-horizontal-relative:page;mso-position-vertical-relative:paragraph;z-index:15750656" id="docshape50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Authored chapter on adverse possession in Geoffrey P. Anderson, “Colorado Quiet </w:t>
      </w:r>
      <w:r>
        <w:rPr>
          <w:color w:val="6E6158"/>
        </w:rPr>
        <w:t>Title </w:t>
      </w:r>
      <w:r>
        <w:rPr>
          <w:color w:val="6E6158"/>
          <w:spacing w:val="-2"/>
        </w:rPr>
        <w:t>Actions”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142738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282pt;width:1.65pt;height:1.65pt;mso-position-horizontal-relative:page;mso-position-vertical-relative:paragraph;z-index:15751168" id="docshape5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5"/>
        </w:rPr>
        <w:t> </w:t>
      </w:r>
      <w:r>
        <w:rPr>
          <w:color w:val="6E6158"/>
        </w:rPr>
        <w:t>“Gordon</w:t>
      </w:r>
      <w:r>
        <w:rPr>
          <w:color w:val="6E6158"/>
          <w:spacing w:val="5"/>
        </w:rPr>
        <w:t> </w:t>
      </w:r>
      <w:r>
        <w:rPr>
          <w:color w:val="6E6158"/>
        </w:rPr>
        <w:t>L.</w:t>
      </w:r>
      <w:r>
        <w:rPr>
          <w:color w:val="6E6158"/>
          <w:spacing w:val="5"/>
        </w:rPr>
        <w:t> </w:t>
      </w:r>
      <w:r>
        <w:rPr>
          <w:color w:val="6E6158"/>
        </w:rPr>
        <w:t>Allott,</w:t>
      </w:r>
      <w:r>
        <w:rPr>
          <w:color w:val="6E6158"/>
          <w:spacing w:val="5"/>
        </w:rPr>
        <w:t> </w:t>
      </w:r>
      <w:r>
        <w:rPr>
          <w:color w:val="6E6158"/>
        </w:rPr>
        <w:t>Sr.,</w:t>
      </w:r>
      <w:r>
        <w:rPr>
          <w:color w:val="6E6158"/>
          <w:spacing w:val="5"/>
        </w:rPr>
        <w:t> </w:t>
      </w:r>
      <w:r>
        <w:rPr>
          <w:color w:val="6E6158"/>
        </w:rPr>
        <w:t>36</w:t>
      </w:r>
      <w:r>
        <w:rPr>
          <w:color w:val="6E6158"/>
          <w:spacing w:val="5"/>
        </w:rPr>
        <w:t> </w:t>
      </w:r>
      <w:r>
        <w:rPr>
          <w:color w:val="6E6158"/>
        </w:rPr>
        <w:t>Law.</w:t>
      </w:r>
      <w:r>
        <w:rPr>
          <w:color w:val="6E6158"/>
          <w:spacing w:val="5"/>
        </w:rPr>
        <w:t> </w:t>
      </w:r>
      <w:r>
        <w:rPr>
          <w:color w:val="6E6158"/>
        </w:rPr>
        <w:t>29,”</w:t>
      </w:r>
      <w:r>
        <w:rPr>
          <w:color w:val="6E6158"/>
          <w:spacing w:val="5"/>
        </w:rPr>
        <w:t> </w:t>
      </w:r>
      <w:r>
        <w:rPr>
          <w:color w:val="6E6158"/>
        </w:rPr>
        <w:t>July</w:t>
      </w:r>
      <w:r>
        <w:rPr>
          <w:color w:val="6E6158"/>
          <w:spacing w:val="5"/>
        </w:rPr>
        <w:t> </w:t>
      </w:r>
      <w:r>
        <w:rPr>
          <w:color w:val="6E6158"/>
          <w:spacing w:val="-4"/>
        </w:rPr>
        <w:t>2007</w:t>
      </w:r>
    </w:p>
    <w:p>
      <w:pPr>
        <w:pStyle w:val="Heading1"/>
        <w:spacing w:before="22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08" w:lineRule="auto" w:before="140"/>
        <w:ind w:right="6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163091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41812pt;width:1.65pt;height:1.65pt;mso-position-horizontal-relative:page;mso-position-vertical-relative:paragraph;z-index:15751680" id="docshape52" coordorigin="1675,257" coordsize="33,33" path="m1696,289l1687,289,1683,288,1676,281,1675,278,1675,269,1676,265,1683,258,1687,257,1696,257,1699,258,1706,265,1707,269,1707,273,1707,278,1706,281,1699,288,1696,2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431791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999325pt;width:1.65pt;height:1.65pt;mso-position-horizontal-relative:page;mso-position-vertical-relative:paragraph;z-index:15752192" id="docshape53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i/>
            <w:color w:val="F5821F"/>
            <w:sz w:val="20"/>
          </w:rPr>
          <w:t>Best Lawyers in America</w:t>
        </w:r>
        <w:r>
          <w:rPr>
            <w:i/>
            <w:color w:val="F5821F"/>
            <w:position w:val="7"/>
            <w:sz w:val="16"/>
          </w:rPr>
          <w:t>®</w:t>
        </w:r>
        <w:r>
          <w:rPr>
            <w:i/>
            <w:color w:val="F5821F"/>
            <w:sz w:val="20"/>
          </w:rPr>
          <w:t>,</w:t>
        </w:r>
      </w:hyperlink>
      <w:r>
        <w:rPr>
          <w:i/>
          <w:color w:val="F5821F"/>
          <w:sz w:val="20"/>
        </w:rPr>
        <w:t> </w:t>
      </w:r>
      <w:hyperlink r:id="rId14">
        <w:r>
          <w:rPr>
            <w:color w:val="F5821F"/>
          </w:rPr>
          <w:t>Real Estate Law, 2022 – 2026; Litigation – Real Estate, 2023 – 2026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Colorado Super Lawyers®: Real Estate, 2024-2025</w:t>
        </w:r>
      </w:hyperlink>
    </w:p>
    <w:p>
      <w:pPr>
        <w:pStyle w:val="BodyText"/>
        <w:spacing w:before="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71339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17297pt;width:1.65pt;height:1.65pt;mso-position-horizontal-relative:page;mso-position-vertical-relative:paragraph;z-index:15752704" id="docshape54" coordorigin="1675,112" coordsize="33,33" path="m1696,145l1687,145,1683,143,1676,137,1675,133,1675,124,1676,120,1683,114,1687,112,1696,112,1699,114,1706,120,1707,124,1707,129,1707,133,1706,137,1699,143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5821F"/>
          </w:rPr>
          <w:t>Colorado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Super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Lawyers®,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Rising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Star: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Real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Estate,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2013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4"/>
          </w:rPr>
          <w:t>2014</w:t>
        </w:r>
      </w:hyperlink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158068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321pt;width:1.65pt;height:1.65pt;mso-position-horizontal-relative:page;mso-position-vertical-relative:paragraph;z-index:15753216" id="docshape55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American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3728" id="docshape5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Colorado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158100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853pt;width:1.65pt;height:1.65pt;mso-position-horizontal-relative:page;mso-position-vertical-relative:paragraph;z-index:15754240" id="docshape57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175195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898pt;width:1.65pt;height:1.65pt;mso-position-horizontal-relative:page;mso-position-vertical-relative:paragraph;z-index:15754752" id="docshape58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7"/>
        </w:rPr>
        <w:t> </w:t>
      </w:r>
      <w:r>
        <w:rPr>
          <w:color w:val="6E6158"/>
        </w:rPr>
        <w:t>Supreme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175232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818pt;width:1.65pt;height:1.65pt;mso-position-horizontal-relative:page;mso-position-vertical-relative:paragraph;z-index:15755264" id="docshape5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175182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386pt;width:1.65pt;height:1.65pt;mso-position-horizontal-relative:page;mso-position-vertical-relative:paragraph;z-index:15755776" id="docshape60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mpittinos@fennemorelaw.com" TargetMode="External"/><Relationship Id="rId11" Type="http://schemas.openxmlformats.org/officeDocument/2006/relationships/hyperlink" Target="https://www.bizjournals.com/denver/news/2025/03/01/agricultural-succession-planning-co-more-critical.html" TargetMode="External"/><Relationship Id="rId12" Type="http://schemas.openxmlformats.org/officeDocument/2006/relationships/hyperlink" Target="https://www.fennemorelaw.com/denver-voters-reject-slaughterhouse-and-fur-ban-initiatives/" TargetMode="External"/><Relationship Id="rId13" Type="http://schemas.openxmlformats.org/officeDocument/2006/relationships/hyperlink" Target="https://www.fennemorelaw.com/economic-realitites-if-colorado-amendment-309-is-adopted/" TargetMode="External"/><Relationship Id="rId14" Type="http://schemas.openxmlformats.org/officeDocument/2006/relationships/hyperlink" Target="https://www.bestlawyers.com/lawyers/merc-pittinos/329374" TargetMode="External"/><Relationship Id="rId15" Type="http://schemas.openxmlformats.org/officeDocument/2006/relationships/hyperlink" Target="https://profiles.superlawyers.com/colorado/denver/lawyer/david-m-pittinos/86e63e0d-80a1-4219-8373-95f339d915ca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2025-08-25T21:15:09Z</dcterms:created>
  <dcterms:modified xsi:type="dcterms:W3CDTF">2025-08-25T21:15:09Z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