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4097" y="1369338"/>
                            <a:ext cx="20516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320675">
                                <a:moveTo>
                                  <a:pt x="205143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51431" y="320382"/>
                                </a:lnTo>
                                <a:lnTo>
                                  <a:pt x="2051431" y="315214"/>
                                </a:lnTo>
                                <a:close/>
                              </a:path>
                              <a:path w="2051685" h="320675">
                                <a:moveTo>
                                  <a:pt x="2051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51431" y="5168"/>
                                </a:lnTo>
                                <a:lnTo>
                                  <a:pt x="205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23945" y="763308"/>
                            <a:ext cx="20650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JORDAN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515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30189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1700" y="2226505"/>
                            <a:ext cx="14890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pjordan@fennemorelaw.com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90;top:2716;width:3231;height:505" id="docshape5" coordorigin="6891,2716" coordsize="3231,505" path="m10122,3213l6891,3213,6891,3221,10122,3221,10122,3213xm10122,2716l6891,2716,6891,2725,10122,2725,1012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90;top:1762;width:325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JORDAN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303.813.3833</w:t>
                        </w:r>
                      </w:p>
                    </w:txbxContent>
                  </v:textbox>
                  <w10:wrap type="none"/>
                </v:shape>
                <v:shape style="position:absolute;left:8790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43;top:4066;width:234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pjordan@fennemorelaw.com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PAUL</w:t>
      </w:r>
      <w:r>
        <w:rPr>
          <w:color w:val="FF8100"/>
          <w:spacing w:val="5"/>
        </w:rPr>
        <w:t> </w:t>
      </w:r>
      <w:r>
        <w:rPr>
          <w:color w:val="FF8100"/>
        </w:rPr>
        <w:t>W.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JORDAN</w:t>
      </w:r>
    </w:p>
    <w:p>
      <w:pPr>
        <w:pStyle w:val="BodyText"/>
        <w:spacing w:line="295" w:lineRule="auto" w:before="147"/>
        <w:ind w:left="104" w:right="160"/>
      </w:pPr>
      <w:r>
        <w:rPr>
          <w:color w:val="6E6158"/>
        </w:rPr>
        <w:t>Paul Jordan helps businesses, commercial property owners, and property management</w:t>
      </w:r>
      <w:r>
        <w:rPr>
          <w:color w:val="6E6158"/>
          <w:spacing w:val="40"/>
        </w:rPr>
        <w:t> </w:t>
      </w:r>
      <w:r>
        <w:rPr>
          <w:color w:val="6E6158"/>
        </w:rPr>
        <w:t>professionals navigate business, contract, real property, and commercial leasing disputes. He</w:t>
      </w:r>
      <w:r>
        <w:rPr>
          <w:color w:val="6E6158"/>
          <w:spacing w:val="40"/>
        </w:rPr>
        <w:t> </w:t>
      </w:r>
      <w:r>
        <w:rPr>
          <w:color w:val="6E6158"/>
        </w:rPr>
        <w:t>understands the importance of understanding client goals and tailoring the strategy for the </w:t>
      </w:r>
      <w:r>
        <w:rPr>
          <w:color w:val="6E6158"/>
        </w:rPr>
        <w:t>best</w:t>
      </w:r>
      <w:r>
        <w:rPr>
          <w:color w:val="6E6158"/>
          <w:spacing w:val="40"/>
        </w:rPr>
        <w:t> </w:t>
      </w:r>
      <w:r>
        <w:rPr>
          <w:color w:val="6E6158"/>
        </w:rPr>
        <w:t>resolution.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event</w:t>
      </w:r>
      <w:r>
        <w:rPr>
          <w:color w:val="6E6158"/>
          <w:spacing w:val="30"/>
        </w:rPr>
        <w:t> </w:t>
      </w:r>
      <w:r>
        <w:rPr>
          <w:color w:val="6E6158"/>
        </w:rPr>
        <w:t>an</w:t>
      </w:r>
      <w:r>
        <w:rPr>
          <w:color w:val="6E6158"/>
          <w:spacing w:val="30"/>
        </w:rPr>
        <w:t> </w:t>
      </w:r>
      <w:r>
        <w:rPr>
          <w:color w:val="6E6158"/>
        </w:rPr>
        <w:t>issue</w:t>
      </w:r>
      <w:r>
        <w:rPr>
          <w:color w:val="6E6158"/>
          <w:spacing w:val="30"/>
        </w:rPr>
        <w:t> </w:t>
      </w:r>
      <w:r>
        <w:rPr>
          <w:color w:val="6E6158"/>
        </w:rPr>
        <w:t>cannot</w:t>
      </w:r>
      <w:r>
        <w:rPr>
          <w:color w:val="6E6158"/>
          <w:spacing w:val="30"/>
        </w:rPr>
        <w:t> </w:t>
      </w:r>
      <w:r>
        <w:rPr>
          <w:color w:val="6E6158"/>
        </w:rPr>
        <w:t>be</w:t>
      </w:r>
      <w:r>
        <w:rPr>
          <w:color w:val="6E6158"/>
          <w:spacing w:val="30"/>
        </w:rPr>
        <w:t> </w:t>
      </w:r>
      <w:r>
        <w:rPr>
          <w:color w:val="6E6158"/>
        </w:rPr>
        <w:t>resolved</w:t>
      </w:r>
      <w:r>
        <w:rPr>
          <w:color w:val="6E6158"/>
          <w:spacing w:val="30"/>
        </w:rPr>
        <w:t> </w:t>
      </w:r>
      <w:r>
        <w:rPr>
          <w:color w:val="6E6158"/>
        </w:rPr>
        <w:t>through</w:t>
      </w:r>
      <w:r>
        <w:rPr>
          <w:color w:val="6E6158"/>
          <w:spacing w:val="30"/>
        </w:rPr>
        <w:t> </w:t>
      </w:r>
      <w:r>
        <w:rPr>
          <w:color w:val="6E6158"/>
        </w:rPr>
        <w:t>preliminary</w:t>
      </w:r>
      <w:r>
        <w:rPr>
          <w:color w:val="6E6158"/>
          <w:spacing w:val="30"/>
        </w:rPr>
        <w:t> </w:t>
      </w:r>
      <w:r>
        <w:rPr>
          <w:color w:val="6E6158"/>
        </w:rPr>
        <w:t>negotiations,</w:t>
      </w:r>
      <w:r>
        <w:rPr>
          <w:color w:val="6E6158"/>
          <w:spacing w:val="30"/>
        </w:rPr>
        <w:t> </w:t>
      </w:r>
      <w:r>
        <w:rPr>
          <w:color w:val="6E6158"/>
        </w:rPr>
        <w:t>Paul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</w:p>
    <w:p>
      <w:pPr>
        <w:pStyle w:val="BodyText"/>
        <w:spacing w:line="292" w:lineRule="auto" w:before="9"/>
        <w:ind w:left="104" w:right="284"/>
      </w:pPr>
      <w:r>
        <w:rPr>
          <w:color w:val="6E6158"/>
        </w:rPr>
        <w:t>significant experience advocating for clients through mediation, arbitration, litigation, </w:t>
      </w:r>
      <w:r>
        <w:rPr>
          <w:color w:val="6E6158"/>
        </w:rPr>
        <w:t>hearings,</w:t>
      </w:r>
      <w:r>
        <w:rPr>
          <w:color w:val="6E6158"/>
          <w:spacing w:val="40"/>
        </w:rPr>
        <w:t> </w:t>
      </w:r>
      <w:r>
        <w:rPr>
          <w:color w:val="6E6158"/>
        </w:rPr>
        <w:t>trial, and appeals.</w:t>
      </w:r>
    </w:p>
    <w:p>
      <w:pPr>
        <w:pStyle w:val="BodyText"/>
        <w:spacing w:line="292" w:lineRule="auto" w:before="197"/>
        <w:ind w:left="104" w:right="160"/>
      </w:pPr>
      <w:r>
        <w:rPr>
          <w:color w:val="6E6158"/>
          <w:u w:val="single" w:color="6E6158"/>
        </w:rPr>
        <w:t>Business Disputes</w:t>
      </w:r>
      <w:r>
        <w:rPr>
          <w:color w:val="6E6158"/>
          <w:u w:val="none"/>
        </w:rPr>
        <w:t>: Contract, real estate, fraud, breach of good faith, shareholder, and </w:t>
      </w:r>
      <w:r>
        <w:rPr>
          <w:color w:val="6E6158"/>
          <w:u w:val="none"/>
        </w:rPr>
        <w:t>other business conflicts and litigation.</w:t>
      </w:r>
    </w:p>
    <w:p>
      <w:pPr>
        <w:pStyle w:val="BodyText"/>
        <w:spacing w:line="292" w:lineRule="auto" w:before="205"/>
        <w:ind w:left="104" w:right="160"/>
      </w:pPr>
      <w:r>
        <w:rPr>
          <w:color w:val="6E6158"/>
          <w:u w:val="single" w:color="6E6158"/>
        </w:rPr>
        <w:t>Real Estate Disputes</w:t>
      </w:r>
      <w:r>
        <w:rPr>
          <w:color w:val="6E6158"/>
          <w:u w:val="none"/>
        </w:rPr>
        <w:t>: Commercial leasing and landlord-tenant, forcible entry and detainer, eviction, licensor-licensee, and other commercial real property litigation.</w:t>
      </w:r>
    </w:p>
    <w:p>
      <w:pPr>
        <w:pStyle w:val="BodyText"/>
        <w:spacing w:line="295" w:lineRule="auto" w:before="196"/>
        <w:ind w:left="104" w:right="160"/>
      </w:pPr>
      <w:r>
        <w:rPr>
          <w:color w:val="6E6158"/>
        </w:rPr>
        <w:t>From</w:t>
      </w:r>
      <w:r>
        <w:rPr>
          <w:color w:val="6E6158"/>
          <w:spacing w:val="21"/>
        </w:rPr>
        <w:t> </w:t>
      </w:r>
      <w:r>
        <w:rPr>
          <w:color w:val="6E6158"/>
        </w:rPr>
        <w:t>2010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2012,</w:t>
      </w:r>
      <w:r>
        <w:rPr>
          <w:color w:val="6E6158"/>
          <w:spacing w:val="21"/>
        </w:rPr>
        <w:t> </w:t>
      </w:r>
      <w:r>
        <w:rPr>
          <w:color w:val="6E6158"/>
        </w:rPr>
        <w:t>Paul</w:t>
      </w:r>
      <w:r>
        <w:rPr>
          <w:color w:val="6E6158"/>
          <w:spacing w:val="21"/>
        </w:rPr>
        <w:t> </w:t>
      </w:r>
      <w:r>
        <w:rPr>
          <w:color w:val="6E6158"/>
        </w:rPr>
        <w:t>served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Peace</w:t>
      </w:r>
      <w:r>
        <w:rPr>
          <w:color w:val="6E6158"/>
          <w:spacing w:val="21"/>
        </w:rPr>
        <w:t> </w:t>
      </w:r>
      <w:r>
        <w:rPr>
          <w:color w:val="6E6158"/>
        </w:rPr>
        <w:t>Corps</w:t>
      </w:r>
      <w:r>
        <w:rPr>
          <w:color w:val="6E6158"/>
          <w:spacing w:val="21"/>
        </w:rPr>
        <w:t> </w:t>
      </w:r>
      <w:r>
        <w:rPr>
          <w:color w:val="6E6158"/>
        </w:rPr>
        <w:t>Volunteer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rural</w:t>
      </w:r>
      <w:r>
        <w:rPr>
          <w:color w:val="6E6158"/>
          <w:spacing w:val="21"/>
        </w:rPr>
        <w:t> </w:t>
      </w:r>
      <w:r>
        <w:rPr>
          <w:color w:val="6E6158"/>
        </w:rPr>
        <w:t>El</w:t>
      </w:r>
      <w:r>
        <w:rPr>
          <w:color w:val="6E6158"/>
          <w:spacing w:val="21"/>
        </w:rPr>
        <w:t> </w:t>
      </w:r>
      <w:r>
        <w:rPr>
          <w:color w:val="6E6158"/>
        </w:rPr>
        <w:t>Salvador,</w:t>
      </w:r>
      <w:r>
        <w:rPr>
          <w:color w:val="6E6158"/>
          <w:spacing w:val="21"/>
        </w:rPr>
        <w:t> </w:t>
      </w:r>
      <w:r>
        <w:rPr>
          <w:color w:val="6E6158"/>
        </w:rPr>
        <w:t>focusing</w:t>
      </w:r>
      <w:r>
        <w:rPr>
          <w:color w:val="6E6158"/>
          <w:spacing w:val="21"/>
        </w:rPr>
        <w:t> </w:t>
      </w:r>
      <w:r>
        <w:rPr>
          <w:color w:val="6E6158"/>
        </w:rPr>
        <w:t>on health education and community development. In his spare time, Paul enjoys traveling, trying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new brew (beer or coffee), and enjoying all the outdoor activities Colorado has to offer with his</w:t>
      </w:r>
      <w:r>
        <w:rPr>
          <w:color w:val="6E6158"/>
          <w:spacing w:val="40"/>
        </w:rPr>
        <w:t> </w:t>
      </w:r>
      <w:r>
        <w:rPr>
          <w:color w:val="6E6158"/>
        </w:rPr>
        <w:t>wife and dog, Lu.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 w:before="146"/>
        <w:ind w:left="853" w:right="4106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379820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907103pt;width:1.65pt;height:1.65pt;mso-position-horizontal-relative:page;mso-position-vertical-relative:paragraph;z-index:15729152" id="docshape11" coordorigin="1675,598" coordsize="33,33" path="m1696,631l1687,631,1683,629,1676,623,1675,619,1675,610,1676,606,1683,600,1687,598,1696,598,1699,600,1706,606,1707,610,1707,614,1707,619,1706,623,1699,629,16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338481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52102pt;width:1.65pt;height:1.65pt;mso-position-horizontal-relative:page;mso-position-vertical-relative:paragraph;z-index:15729664" id="docshape12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Sturm College of </w:t>
      </w:r>
      <w:r>
        <w:rPr>
          <w:color w:val="6E6158"/>
        </w:rPr>
        <w:t>Law</w:t>
      </w:r>
      <w:r>
        <w:rPr>
          <w:color w:val="6E6158"/>
        </w:rPr>
        <w:t> Denver University Law Review</w:t>
      </w:r>
    </w:p>
    <w:p>
      <w:pPr>
        <w:pStyle w:val="BodyText"/>
        <w:spacing w:line="420" w:lineRule="auto" w:before="113"/>
        <w:ind w:left="356" w:right="5073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131364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0.343629pt;width:1.65pt;height:1.65pt;mso-position-horizontal-relative:page;mso-position-vertical-relative:paragraph;z-index:15730176" id="docshape13" coordorigin="2171,207" coordsize="33,33" path="m2192,239l2183,239,2179,238,2173,231,2171,228,2171,219,2173,215,2179,208,2183,207,2192,207,2196,208,2202,215,2204,219,2204,223,2204,228,2202,231,2196,238,2192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394896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4244pt;width:1.65pt;height:1.65pt;mso-position-horizontal-relative:page;mso-position-vertical-relative:paragraph;z-index:15730688" id="docshape14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Student Bar Association </w:t>
      </w:r>
      <w:r>
        <w:rPr>
          <w:color w:val="6E6158"/>
        </w:rPr>
        <w:t>President B.A., University of Arkansas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left="356" w:right="7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157694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895pt;width:1.65pt;height:1.65pt;mso-position-horizontal-relative:page;mso-position-vertical-relative:paragraph;z-index:15731200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416060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639pt;width:1.65pt;height:1.65pt;mso-position-horizontal-relative:page;mso-position-vertical-relative:paragraph;z-index:15731712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Real Estate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245848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8171pt;width:1.65pt;height:1.65pt;mso-position-horizontal-relative:page;mso-position-vertical-relative:paragraph;z-index:15732224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landlord client awarded damages, attorney fees, and costs after tenant held</w:t>
      </w:r>
      <w:r>
        <w:rPr>
          <w:color w:val="6E6158"/>
          <w:spacing w:val="40"/>
        </w:rPr>
        <w:t> </w:t>
      </w:r>
      <w:r>
        <w:rPr>
          <w:color w:val="6E6158"/>
        </w:rPr>
        <w:t>over after expiration of lease and refused to vacate premises.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2736" id="docshape1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 awards of possession of commercial property and damages in favor of landlord</w:t>
      </w:r>
      <w:r>
        <w:rPr>
          <w:color w:val="6E6158"/>
          <w:spacing w:val="40"/>
        </w:rPr>
        <w:t> </w:t>
      </w:r>
      <w:r>
        <w:rPr>
          <w:color w:val="6E6158"/>
        </w:rPr>
        <w:t>after breach of commercial lease by tenant.</w:t>
      </w:r>
    </w:p>
    <w:p>
      <w:pPr>
        <w:pStyle w:val="BodyText"/>
        <w:spacing w:line="292" w:lineRule="auto" w:before="132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3248" id="docshape1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Complete defense verdict, plus award of attorney fees and costs, for commercial landlord</w:t>
      </w:r>
      <w:r>
        <w:rPr>
          <w:color w:val="6E6158"/>
          <w:spacing w:val="40"/>
        </w:rPr>
        <w:t> </w:t>
      </w:r>
      <w:r>
        <w:rPr>
          <w:color w:val="6E6158"/>
        </w:rPr>
        <w:t>after</w:t>
      </w:r>
      <w:r>
        <w:rPr>
          <w:color w:val="6E6158"/>
          <w:spacing w:val="34"/>
        </w:rPr>
        <w:t> </w:t>
      </w:r>
      <w:r>
        <w:rPr>
          <w:color w:val="6E6158"/>
        </w:rPr>
        <w:t>trial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related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interpretation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maintenance</w:t>
      </w:r>
      <w:r>
        <w:rPr>
          <w:color w:val="6E6158"/>
          <w:spacing w:val="34"/>
        </w:rPr>
        <w:t> </w:t>
      </w:r>
      <w:r>
        <w:rPr>
          <w:color w:val="6E6158"/>
        </w:rPr>
        <w:t>requirements</w:t>
      </w:r>
      <w:r>
        <w:rPr>
          <w:color w:val="6E6158"/>
          <w:spacing w:val="34"/>
        </w:rPr>
        <w:t> </w:t>
      </w:r>
      <w:r>
        <w:rPr>
          <w:color w:val="6E6158"/>
        </w:rPr>
        <w:t>under</w:t>
      </w:r>
      <w:r>
        <w:rPr>
          <w:color w:val="6E6158"/>
          <w:spacing w:val="34"/>
        </w:rPr>
        <w:t> </w:t>
      </w:r>
      <w:r>
        <w:rPr>
          <w:color w:val="6E6158"/>
        </w:rPr>
        <w:t>lease.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142809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41pt;width:1.65pt;height:1.65pt;mso-position-horizontal-relative:page;mso-position-vertical-relative:paragraph;z-index:15733760" id="docshape20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</w:t>
      </w:r>
      <w:r>
        <w:rPr>
          <w:color w:val="6E6158"/>
          <w:spacing w:val="13"/>
        </w:rPr>
        <w:t> </w:t>
      </w:r>
      <w:r>
        <w:rPr>
          <w:color w:val="6E6158"/>
        </w:rPr>
        <w:t>defense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property</w:t>
      </w:r>
      <w:r>
        <w:rPr>
          <w:color w:val="6E6158"/>
          <w:spacing w:val="13"/>
        </w:rPr>
        <w:t> </w:t>
      </w:r>
      <w:r>
        <w:rPr>
          <w:color w:val="6E6158"/>
        </w:rPr>
        <w:t>owner</w:t>
      </w:r>
      <w:r>
        <w:rPr>
          <w:color w:val="6E6158"/>
          <w:spacing w:val="14"/>
        </w:rPr>
        <w:t> </w:t>
      </w:r>
      <w:r>
        <w:rPr>
          <w:color w:val="6E6158"/>
        </w:rPr>
        <w:t>against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mechanic’s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lien.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175144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883pt;width:1.65pt;height:1.65pt;mso-position-horizontal-relative:page;mso-position-vertical-relative:paragraph;z-index:15734272" id="docshape2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Dismissal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tenant</w:t>
      </w:r>
      <w:r>
        <w:rPr>
          <w:color w:val="6E6158"/>
          <w:spacing w:val="14"/>
        </w:rPr>
        <w:t> </w:t>
      </w:r>
      <w:r>
        <w:rPr>
          <w:color w:val="6E6158"/>
        </w:rPr>
        <w:t>counterclaims</w:t>
      </w:r>
      <w:r>
        <w:rPr>
          <w:color w:val="6E6158"/>
          <w:spacing w:val="14"/>
        </w:rPr>
        <w:t> </w:t>
      </w:r>
      <w:r>
        <w:rPr>
          <w:color w:val="6E6158"/>
        </w:rPr>
        <w:t>against</w:t>
      </w:r>
      <w:r>
        <w:rPr>
          <w:color w:val="6E6158"/>
          <w:spacing w:val="15"/>
        </w:rPr>
        <w:t> </w:t>
      </w:r>
      <w:r>
        <w:rPr>
          <w:color w:val="6E6158"/>
        </w:rPr>
        <w:t>landlord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</w:rPr>
        <w:t>leasing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action.</w:t>
      </w:r>
    </w:p>
    <w:p>
      <w:pPr>
        <w:pStyle w:val="BodyText"/>
        <w:spacing w:line="292" w:lineRule="auto" w:before="182"/>
        <w:ind w:left="356" w:right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268105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678pt;width:1.65pt;height:1.65pt;mso-position-horizontal-relative:page;mso-position-vertical-relative:paragraph;z-index:15734784" id="docshape22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court judgment declaring lien against homeowner spurious and invalid with </w:t>
      </w:r>
      <w:r>
        <w:rPr>
          <w:color w:val="6E6158"/>
        </w:rPr>
        <w:t>an award of attorney fees and costs.</w:t>
      </w:r>
    </w:p>
    <w:p>
      <w:pPr>
        <w:pStyle w:val="BodyText"/>
        <w:spacing w:line="292" w:lineRule="auto" w:before="12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230818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465pt;width:1.65pt;height:1.65pt;mso-position-horizontal-relative:page;mso-position-vertical-relative:paragraph;z-index:15735296" id="docshape2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dismissal in action against insurer on claims of breach of contract, bad faith, and</w:t>
      </w:r>
      <w:r>
        <w:rPr>
          <w:color w:val="6E6158"/>
          <w:spacing w:val="40"/>
        </w:rPr>
        <w:t> </w:t>
      </w:r>
      <w:r>
        <w:rPr>
          <w:color w:val="6E6158"/>
        </w:rPr>
        <w:t>unreasonable delay and denial of claim.</w:t>
      </w:r>
    </w:p>
    <w:p>
      <w:pPr>
        <w:pStyle w:val="BodyText"/>
        <w:spacing w:line="292" w:lineRule="auto" w:before="132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236162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499pt;width:1.65pt;height:1.65pt;mso-position-horizontal-relative:page;mso-position-vertical-relative:paragraph;z-index:15735808" id="docshape24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on behalf of insurer on claims of breach of contract and bad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faith.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142780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598pt;width:1.65pt;height:1.65pt;mso-position-horizontal-relative:page;mso-position-vertical-relative:paragraph;z-index:15736320" id="docshape2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9"/>
        </w:rPr>
        <w:t> </w:t>
      </w:r>
      <w:r>
        <w:rPr>
          <w:color w:val="6E6158"/>
        </w:rPr>
        <w:t>directed</w:t>
      </w:r>
      <w:r>
        <w:rPr>
          <w:color w:val="6E6158"/>
          <w:spacing w:val="12"/>
        </w:rPr>
        <w:t> </w:t>
      </w:r>
      <w:r>
        <w:rPr>
          <w:color w:val="6E6158"/>
        </w:rPr>
        <w:t>verdict</w:t>
      </w:r>
      <w:r>
        <w:rPr>
          <w:color w:val="6E6158"/>
          <w:spacing w:val="12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defended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judgment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appeal.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157878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375pt;width:1.65pt;height:1.65pt;mso-position-horizontal-relative:page;mso-position-vertical-relative:paragraph;z-index:15736832" id="docshape2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left="356" w:right="1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169893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419pt;width:1.65pt;height:1.65pt;mso-position-horizontal-relative:page;mso-position-vertical-relative:paragraph;z-index:15737344" id="docshape27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433426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804pt;width:1.65pt;height:1.65pt;mso-position-horizontal-relative:page;mso-position-vertical-relative:paragraph;z-index:15737856" id="docshape2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Association, Former Young Lawyers and Division Board </w:t>
      </w:r>
      <w:r>
        <w:rPr>
          <w:color w:val="6E6158"/>
        </w:rPr>
        <w:t>Member University of Denver Professional Mentoring Program, Mentor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7" w:lineRule="auto" w:before="14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261469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8181pt;width:1.65pt;height:1.65pt;mso-position-horizontal-relative:page;mso-position-vertical-relative:paragraph;z-index:15738368" id="docshape29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Ones to Watch, Business Organizations (including LLCs </w:t>
      </w:r>
      <w:r>
        <w:rPr>
          <w:color w:val="6E6158"/>
        </w:rPr>
        <w:t>and Partnerships) and Commercial Litigation, 2024-2026</w:t>
      </w:r>
    </w:p>
    <w:p>
      <w:pPr>
        <w:pStyle w:val="BodyText"/>
        <w:spacing w:before="11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138870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34663pt;width:1.65pt;height:1.65pt;mso-position-horizontal-relative:page;mso-position-vertical-relative:paragraph;z-index:15738880" id="docshape30" coordorigin="1675,219" coordsize="33,33" path="m1696,251l1687,251,1683,250,1676,243,1675,239,1675,230,1676,227,1683,220,1687,219,1696,219,1699,220,1706,227,1707,230,1707,235,1707,239,1706,243,1699,250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Super</w:t>
      </w:r>
      <w:r>
        <w:rPr>
          <w:color w:val="6E6158"/>
          <w:spacing w:val="12"/>
        </w:rPr>
        <w:t> </w:t>
      </w:r>
      <w:r>
        <w:rPr>
          <w:color w:val="6E6158"/>
        </w:rPr>
        <w:t>Lawyers®</w:t>
      </w:r>
      <w:r>
        <w:rPr>
          <w:color w:val="6E6158"/>
          <w:spacing w:val="12"/>
        </w:rPr>
        <w:t> </w:t>
      </w:r>
      <w:r>
        <w:rPr>
          <w:color w:val="6E6158"/>
        </w:rPr>
        <w:t>Rising</w:t>
      </w:r>
      <w:r>
        <w:rPr>
          <w:color w:val="6E6158"/>
          <w:spacing w:val="12"/>
        </w:rPr>
        <w:t> </w:t>
      </w:r>
      <w:r>
        <w:rPr>
          <w:color w:val="6E6158"/>
        </w:rPr>
        <w:t>Star,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Litigation,</w:t>
      </w:r>
      <w:r>
        <w:rPr>
          <w:color w:val="6E6158"/>
          <w:spacing w:val="12"/>
        </w:rPr>
        <w:t> </w:t>
      </w:r>
      <w:r>
        <w:rPr>
          <w:color w:val="6E6158"/>
        </w:rPr>
        <w:t>2020-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157653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687pt;width:1.65pt;height:1.65pt;mso-position-horizontal-relative:page;mso-position-vertical-relative:paragraph;z-index:15739392" id="docshape3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175383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725pt;width:1.65pt;height:1.65pt;mso-position-horizontal-relative:page;mso-position-vertical-relative:paragraph;z-index:15739904" id="docshape3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170253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763pt;width:1.65pt;height:1.65pt;mso-position-horizontal-relative:page;mso-position-vertical-relative:paragraph;z-index:15740416" id="docshape3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jord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2025-08-25T21:28:12Z</dcterms:created>
  <dcterms:modified xsi:type="dcterms:W3CDTF">2025-08-25T21:28:12Z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