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2888615"/>
                          <a:chExt cx="6066790" cy="288861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96437" y="1369338"/>
                            <a:ext cx="190690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6905" h="320675">
                                <a:moveTo>
                                  <a:pt x="1906739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06739" y="320382"/>
                                </a:lnTo>
                                <a:lnTo>
                                  <a:pt x="1906739" y="315214"/>
                                </a:lnTo>
                                <a:close/>
                              </a:path>
                              <a:path w="1906905" h="320675">
                                <a:moveTo>
                                  <a:pt x="19067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06739" y="5168"/>
                                </a:lnTo>
                                <a:lnTo>
                                  <a:pt x="19067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98467" y="763308"/>
                            <a:ext cx="191579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RAHMAT</w:t>
                              </w:r>
                              <w:r>
                                <w:rPr>
                                  <w:color w:val="FFFFFF"/>
                                  <w:spacing w:val="-2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OMARI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31015" y="1859626"/>
                            <a:ext cx="4502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32378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510.622.7530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692807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510.622.7571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49809" y="2226505"/>
                            <a:ext cx="14128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romari@fennemorelaw.com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227.45pt;mso-position-horizontal-relative:page;mso-position-vertical-relative:page;z-index:15728640" id="docshapegroup1" coordorigin="1341,560" coordsize="9554,4549">
                <v:shape style="position:absolute;left:1341;top:560;width:2165;height:424" type="#_x0000_t75" id="docshape2" href="https://www.fennemorelaw.com/" stroked="false">
                  <v:imagedata r:id="rId5" o:title=""/>
                </v:shape>
                <v:shape style="position:absolute;left:1341;top:983;width:4777;height:4126" type="#_x0000_t75" id="docshape3" stroked="false">
                  <v:imagedata r:id="rId7" o:title=""/>
                </v:shape>
                <v:rect style="position:absolute;left:6117;top:983;width:4777;height:4126" id="docshape4" filled="true" fillcolor="#262424" stroked="false">
                  <v:fill type="solid"/>
                </v:rect>
                <v:shape style="position:absolute;left:7004;top:2716;width:3003;height:505" id="docshape5" coordorigin="7005,2716" coordsize="3003,505" path="m10008,3213l7005,3213,7005,3221,10008,3221,10008,3213xm10008,2716l7005,2716,7005,2725,10008,2725,10008,27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08;top:1762;width:3017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RAHMAT</w:t>
                        </w:r>
                        <w:r>
                          <w:rPr>
                            <w:color w:val="FFFFFF"/>
                            <w:spacing w:val="-20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OMARI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61;top:3488;width:709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61;top:3740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510.622.7530</w:t>
                        </w:r>
                      </w:p>
                    </w:txbxContent>
                  </v:textbox>
                  <w10:wrap type="none"/>
                </v:shape>
                <v:shape style="position:absolute;left:8731;top:3740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510.622.7571</w:t>
                        </w:r>
                      </w:p>
                    </w:txbxContent>
                  </v:textbox>
                  <w10:wrap type="none"/>
                </v:shape>
                <v:shape style="position:absolute;left:7403;top:4066;width:2225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romari@fennemorelaw.com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41"/>
        <w:rPr>
          <w:rFonts w:ascii="Times New Roman"/>
          <w:sz w:val="24"/>
        </w:rPr>
      </w:pPr>
    </w:p>
    <w:p>
      <w:pPr>
        <w:pStyle w:val="Heading1"/>
      </w:pPr>
      <w:r>
        <w:rPr>
          <w:color w:val="FF8100"/>
        </w:rPr>
        <w:t>RAHMAT</w:t>
      </w:r>
      <w:r>
        <w:rPr>
          <w:color w:val="FF8100"/>
          <w:spacing w:val="10"/>
        </w:rPr>
        <w:t> </w:t>
      </w:r>
      <w:r>
        <w:rPr>
          <w:color w:val="FF8100"/>
          <w:spacing w:val="-4"/>
        </w:rPr>
        <w:t>OMARI</w:t>
      </w:r>
    </w:p>
    <w:p>
      <w:pPr>
        <w:pStyle w:val="BodyText"/>
        <w:spacing w:line="297" w:lineRule="auto" w:before="147"/>
        <w:ind w:left="104" w:right="550"/>
        <w:jc w:val="both"/>
      </w:pPr>
      <w:r>
        <w:rPr>
          <w:color w:val="6E6158"/>
        </w:rPr>
        <w:t>Rahmat Omari is an Associate Attorney in Fennemore’s </w:t>
      </w:r>
      <w:hyperlink r:id="rId11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and </w:t>
      </w:r>
      <w:hyperlink r:id="rId8">
        <w:r>
          <w:rPr>
            <w:color w:val="F5821F"/>
          </w:rPr>
          <w:t>Trust &amp; </w:t>
        </w:r>
        <w:r>
          <w:rPr>
            <w:color w:val="F5821F"/>
          </w:rPr>
          <w:t>Estates</w:t>
        </w:r>
      </w:hyperlink>
      <w:r>
        <w:rPr>
          <w:color w:val="F5821F"/>
        </w:rPr>
        <w:t> </w:t>
      </w:r>
      <w:r>
        <w:rPr>
          <w:color w:val="6E6158"/>
        </w:rPr>
        <w:t>groups. Rahmat assists clients in navigating complex disputes, from will contests to breach of contract matters.</w:t>
      </w:r>
    </w:p>
    <w:p>
      <w:pPr>
        <w:pStyle w:val="BodyText"/>
        <w:spacing w:before="191"/>
        <w:ind w:left="104"/>
      </w:pPr>
      <w:r>
        <w:rPr>
          <w:color w:val="6E6158"/>
        </w:rPr>
        <w:t>Rahmat</w:t>
      </w:r>
      <w:r>
        <w:rPr>
          <w:color w:val="6E6158"/>
          <w:spacing w:val="11"/>
        </w:rPr>
        <w:t> </w:t>
      </w:r>
      <w:r>
        <w:rPr>
          <w:color w:val="6E6158"/>
        </w:rPr>
        <w:t>earned</w:t>
      </w:r>
      <w:r>
        <w:rPr>
          <w:color w:val="6E6158"/>
          <w:spacing w:val="11"/>
        </w:rPr>
        <w:t> </w:t>
      </w:r>
      <w:r>
        <w:rPr>
          <w:color w:val="6E6158"/>
        </w:rPr>
        <w:t>his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degree</w:t>
      </w:r>
      <w:r>
        <w:rPr>
          <w:color w:val="6E6158"/>
          <w:spacing w:val="12"/>
        </w:rPr>
        <w:t> </w:t>
      </w:r>
      <w:r>
        <w:rPr>
          <w:color w:val="6E6158"/>
        </w:rPr>
        <w:t>from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California,</w:t>
      </w:r>
      <w:r>
        <w:rPr>
          <w:color w:val="6E6158"/>
          <w:spacing w:val="12"/>
        </w:rPr>
        <w:t> </w:t>
      </w:r>
      <w:r>
        <w:rPr>
          <w:color w:val="6E6158"/>
        </w:rPr>
        <w:t>College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Law,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San</w:t>
      </w:r>
    </w:p>
    <w:p>
      <w:pPr>
        <w:pStyle w:val="BodyText"/>
        <w:spacing w:line="292" w:lineRule="auto" w:before="60"/>
        <w:ind w:left="104" w:right="76"/>
      </w:pPr>
      <w:r>
        <w:rPr>
          <w:color w:val="6E6158"/>
        </w:rPr>
        <w:t>Francisco</w:t>
      </w:r>
      <w:r>
        <w:rPr>
          <w:color w:val="6E6158"/>
          <w:spacing w:val="20"/>
        </w:rPr>
        <w:t> </w:t>
      </w:r>
      <w:r>
        <w:rPr>
          <w:color w:val="6E6158"/>
        </w:rPr>
        <w:t>(formerly</w:t>
      </w:r>
      <w:r>
        <w:rPr>
          <w:color w:val="6E6158"/>
          <w:spacing w:val="20"/>
        </w:rPr>
        <w:t> </w:t>
      </w:r>
      <w:r>
        <w:rPr>
          <w:color w:val="6E6158"/>
        </w:rPr>
        <w:t>UC</w:t>
      </w:r>
      <w:r>
        <w:rPr>
          <w:color w:val="6E6158"/>
          <w:spacing w:val="20"/>
        </w:rPr>
        <w:t> </w:t>
      </w:r>
      <w:r>
        <w:rPr>
          <w:color w:val="6E6158"/>
        </w:rPr>
        <w:t>Hastings).</w:t>
      </w:r>
      <w:r>
        <w:rPr>
          <w:color w:val="6E6158"/>
          <w:spacing w:val="80"/>
        </w:rPr>
        <w:t> </w:t>
      </w:r>
      <w:r>
        <w:rPr>
          <w:color w:val="6E6158"/>
        </w:rPr>
        <w:t>There,</w:t>
      </w:r>
      <w:r>
        <w:rPr>
          <w:color w:val="6E6158"/>
          <w:spacing w:val="20"/>
        </w:rPr>
        <w:t> </w:t>
      </w:r>
      <w:r>
        <w:rPr>
          <w:color w:val="6E6158"/>
        </w:rPr>
        <w:t>he</w:t>
      </w:r>
      <w:r>
        <w:rPr>
          <w:color w:val="6E6158"/>
          <w:spacing w:val="20"/>
        </w:rPr>
        <w:t> </w:t>
      </w:r>
      <w:r>
        <w:rPr>
          <w:color w:val="6E6158"/>
        </w:rPr>
        <w:t>was</w:t>
      </w:r>
      <w:r>
        <w:rPr>
          <w:color w:val="6E6158"/>
          <w:spacing w:val="20"/>
        </w:rPr>
        <w:t> </w:t>
      </w:r>
      <w:r>
        <w:rPr>
          <w:color w:val="6E6158"/>
        </w:rPr>
        <w:t>a</w:t>
      </w:r>
      <w:r>
        <w:rPr>
          <w:color w:val="6E6158"/>
          <w:spacing w:val="20"/>
        </w:rPr>
        <w:t> </w:t>
      </w:r>
      <w:r>
        <w:rPr>
          <w:color w:val="6E6158"/>
        </w:rPr>
        <w:t>member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the</w:t>
      </w:r>
      <w:r>
        <w:rPr>
          <w:color w:val="6E6158"/>
          <w:spacing w:val="20"/>
        </w:rPr>
        <w:t> </w:t>
      </w:r>
      <w:r>
        <w:rPr>
          <w:color w:val="6E6158"/>
        </w:rPr>
        <w:t>Moot</w:t>
      </w:r>
      <w:r>
        <w:rPr>
          <w:color w:val="6E6158"/>
          <w:spacing w:val="20"/>
        </w:rPr>
        <w:t> </w:t>
      </w:r>
      <w:r>
        <w:rPr>
          <w:color w:val="6E6158"/>
        </w:rPr>
        <w:t>Court</w:t>
      </w:r>
      <w:r>
        <w:rPr>
          <w:color w:val="6E6158"/>
          <w:spacing w:val="20"/>
        </w:rPr>
        <w:t> </w:t>
      </w:r>
      <w:r>
        <w:rPr>
          <w:color w:val="6E6158"/>
        </w:rPr>
        <w:t>Team,</w:t>
      </w:r>
      <w:r>
        <w:rPr>
          <w:color w:val="6E6158"/>
          <w:spacing w:val="20"/>
        </w:rPr>
        <w:t> </w:t>
      </w:r>
      <w:r>
        <w:rPr>
          <w:color w:val="6E6158"/>
        </w:rPr>
        <w:t>competed in the ABA National Appellate Advocacy Competition, and served as a teaching assistant in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Legal Research and Writing Department.</w:t>
      </w:r>
      <w:r>
        <w:rPr>
          <w:color w:val="6E6158"/>
          <w:spacing w:val="80"/>
        </w:rPr>
        <w:t> </w:t>
      </w:r>
      <w:r>
        <w:rPr>
          <w:color w:val="6E6158"/>
        </w:rPr>
        <w:t>While in law school, he was a judicial intern for the Honorable Virginia M. George of the Contra Costa County Superior Court.</w:t>
      </w:r>
    </w:p>
    <w:p>
      <w:pPr>
        <w:pStyle w:val="BodyText"/>
        <w:spacing w:before="206"/>
        <w:ind w:left="104"/>
      </w:pPr>
      <w:r>
        <w:rPr>
          <w:color w:val="6E6158"/>
        </w:rPr>
        <w:t>Rahmat</w:t>
      </w:r>
      <w:r>
        <w:rPr>
          <w:color w:val="6E6158"/>
          <w:spacing w:val="10"/>
        </w:rPr>
        <w:t> </w:t>
      </w:r>
      <w:r>
        <w:rPr>
          <w:color w:val="6E6158"/>
        </w:rPr>
        <w:t>enjoys</w:t>
      </w:r>
      <w:r>
        <w:rPr>
          <w:color w:val="6E6158"/>
          <w:spacing w:val="11"/>
        </w:rPr>
        <w:t> </w:t>
      </w:r>
      <w:r>
        <w:rPr>
          <w:color w:val="6E6158"/>
        </w:rPr>
        <w:t>strength</w:t>
      </w:r>
      <w:r>
        <w:rPr>
          <w:color w:val="6E6158"/>
          <w:spacing w:val="11"/>
        </w:rPr>
        <w:t> </w:t>
      </w:r>
      <w:r>
        <w:rPr>
          <w:color w:val="6E6158"/>
        </w:rPr>
        <w:t>training,</w:t>
      </w:r>
      <w:r>
        <w:rPr>
          <w:color w:val="6E6158"/>
          <w:spacing w:val="10"/>
        </w:rPr>
        <w:t> </w:t>
      </w:r>
      <w:r>
        <w:rPr>
          <w:color w:val="6E6158"/>
        </w:rPr>
        <w:t>martial</w:t>
      </w:r>
      <w:r>
        <w:rPr>
          <w:color w:val="6E6158"/>
          <w:spacing w:val="11"/>
        </w:rPr>
        <w:t> </w:t>
      </w:r>
      <w:r>
        <w:rPr>
          <w:color w:val="6E6158"/>
        </w:rPr>
        <w:t>arts,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golf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his</w:t>
      </w:r>
      <w:r>
        <w:rPr>
          <w:color w:val="6E6158"/>
          <w:spacing w:val="10"/>
        </w:rPr>
        <w:t> </w:t>
      </w:r>
      <w:r>
        <w:rPr>
          <w:color w:val="6E6158"/>
        </w:rPr>
        <w:t>spare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time.</w:t>
      </w:r>
    </w:p>
    <w:p>
      <w:pPr>
        <w:pStyle w:val="Heading1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before="137"/>
        <w:ind w:left="356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158056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45388pt;width:1.65pt;height:1.65pt;mso-position-horizontal-relative:page;mso-position-vertical-relative:paragraph;z-index:15729152" id="docshape11" coordorigin="1675,249" coordsize="33,33" path="m1696,281l1687,281,1683,280,1676,274,1675,270,1675,261,1676,257,1683,250,1687,249,1696,249,1699,250,1706,257,1707,261,1707,265,1707,270,1706,274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7"/>
        </w:rPr>
        <w:t> </w:t>
      </w:r>
      <w:r>
        <w:rPr>
          <w:color w:val="6E6158"/>
        </w:rPr>
        <w:t>University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California,</w:t>
      </w:r>
      <w:r>
        <w:rPr>
          <w:color w:val="6E6158"/>
          <w:spacing w:val="7"/>
        </w:rPr>
        <w:t> </w:t>
      </w:r>
      <w:r>
        <w:rPr>
          <w:color w:val="6E6158"/>
        </w:rPr>
        <w:t>College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the</w:t>
      </w:r>
      <w:r>
        <w:rPr>
          <w:color w:val="6E6158"/>
          <w:spacing w:val="7"/>
        </w:rPr>
        <w:t> </w:t>
      </w:r>
      <w:r>
        <w:rPr>
          <w:color w:val="6E6158"/>
        </w:rPr>
        <w:t>Law,</w:t>
      </w:r>
      <w:r>
        <w:rPr>
          <w:color w:val="6E6158"/>
          <w:spacing w:val="7"/>
        </w:rPr>
        <w:t> </w:t>
      </w:r>
      <w:r>
        <w:rPr>
          <w:color w:val="6E6158"/>
        </w:rPr>
        <w:t>San</w:t>
      </w:r>
      <w:r>
        <w:rPr>
          <w:color w:val="6E6158"/>
          <w:spacing w:val="8"/>
        </w:rPr>
        <w:t> </w:t>
      </w:r>
      <w:r>
        <w:rPr>
          <w:color w:val="6E6158"/>
        </w:rPr>
        <w:t>Francisco,</w:t>
      </w:r>
      <w:r>
        <w:rPr>
          <w:color w:val="6E6158"/>
          <w:spacing w:val="7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72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173715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78389pt;width:1.65pt;height:1.65pt;mso-position-horizontal-relative:page;mso-position-vertical-relative:paragraph;z-index:15729664" id="docshape12" coordorigin="1675,274" coordsize="33,33" path="m1696,306l1687,306,1683,305,1676,298,1675,294,1675,285,1676,282,1683,275,1687,274,1696,274,1699,275,1706,282,1707,285,1707,290,1707,294,1706,298,1699,305,1696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California,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Berkeley</w:t>
      </w:r>
    </w:p>
    <w:p>
      <w:pPr>
        <w:pStyle w:val="BodyText"/>
        <w:spacing w:before="49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6"/>
        <w:ind w:left="356" w:right="69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152494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07436pt;width:1.65pt;height:1.65pt;mso-position-horizontal-relative:page;mso-position-vertical-relative:paragraph;z-index:15730176" id="docshape13" coordorigin="1675,240" coordsize="33,33" path="m1696,273l1687,273,1683,271,1676,265,1675,261,1675,252,1676,248,1683,242,1687,240,1696,240,1699,242,1706,248,1707,252,1707,256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410859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351181pt;width:1.65pt;height:1.65pt;mso-position-horizontal-relative:page;mso-position-vertical-relative:paragraph;z-index:15730688" id="docshape14" coordorigin="1675,647" coordsize="33,33" path="m1696,680l1687,680,1683,678,1676,672,1675,668,1675,659,1676,655,1683,649,1687,647,1696,647,1699,649,1706,655,1707,659,1707,663,1707,668,1706,672,1699,678,1696,6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Trusts &amp; Estates Business </w:t>
      </w:r>
      <w:r>
        <w:rPr>
          <w:color w:val="6E6158"/>
        </w:rPr>
        <w:t>Litigation</w:t>
      </w:r>
    </w:p>
    <w:p>
      <w:pPr>
        <w:pStyle w:val="Heading1"/>
        <w:spacing w:before="16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292" w:lineRule="auto" w:before="147"/>
        <w:ind w:left="356" w:right="8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245714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47574pt;width:1.65pt;height:1.65pt;mso-position-horizontal-relative:page;mso-position-vertical-relative:paragraph;z-index:15731200" id="docshape15" coordorigin="1675,387" coordsize="33,33" path="m1696,420l1687,420,1683,418,1676,412,1675,408,1675,399,1676,395,1683,389,1687,387,1696,387,1699,389,1706,395,1707,399,1707,403,1707,408,1706,412,1699,418,1696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CALI Awards: Wills &amp; Trusts, Legislative &amp; Administrative Regulation, Advanced </w:t>
      </w:r>
      <w:r>
        <w:rPr>
          <w:color w:val="6E6158"/>
        </w:rPr>
        <w:t>Evidence </w:t>
      </w:r>
      <w:r>
        <w:rPr>
          <w:color w:val="6E6158"/>
          <w:spacing w:val="-2"/>
        </w:rPr>
        <w:t>Seminar</w:t>
      </w:r>
    </w:p>
    <w:p>
      <w:pPr>
        <w:pStyle w:val="Heading1"/>
        <w:spacing w:before="29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line="420" w:lineRule="auto" w:before="147"/>
        <w:ind w:left="356" w:right="8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152914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40537pt;width:1.65pt;height:1.65pt;mso-position-horizontal-relative:page;mso-position-vertical-relative:paragraph;z-index:15731712" id="docshape16" coordorigin="1675,241" coordsize="33,33" path="m1696,273l1687,273,1683,272,1676,265,1675,262,1675,253,1676,249,1683,242,1687,241,1696,241,1699,242,1706,249,1707,253,1707,257,1707,262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416447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91153pt;width:1.65pt;height:1.65pt;mso-position-horizontal-relative:page;mso-position-vertical-relative:paragraph;z-index:15732224" id="docshape17" coordorigin="1675,656" coordsize="33,33" path="m1696,688l1687,688,1683,687,1676,680,1675,677,1675,668,1676,664,1683,657,1687,656,1696,656,1699,657,1706,664,1707,668,1707,672,1707,677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Judicial Intern, Honorable Virginia M. George, Contra Costa Superior Court, </w:t>
      </w:r>
      <w:r>
        <w:rPr>
          <w:color w:val="6E6158"/>
        </w:rPr>
        <w:t>2022 Member, UC Law SF, Moot Court (formerly UC Hastings), 2022-2023</w:t>
      </w:r>
    </w:p>
    <w:p>
      <w:pPr>
        <w:pStyle w:val="Heading1"/>
        <w:spacing w:before="160"/>
        <w:ind w:left="56" w:right="773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  <w:ind w:right="773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157655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3803pt;width:1.65pt;height:1.65pt;mso-position-horizontal-relative:page;mso-position-vertical-relative:paragraph;z-index:15732736" id="docshape18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sectPr>
      <w:type w:val="continuous"/>
      <w:pgSz w:w="12240" w:h="15840"/>
      <w:pgMar w:top="5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romari@fennemorelaw.com" TargetMode="External"/><Relationship Id="rId11" Type="http://schemas.openxmlformats.org/officeDocument/2006/relationships/hyperlink" Target="https://www.fennemorelaw.com/services/business-litigation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2025-08-21T20:43:17Z</dcterms:created>
  <dcterms:modified xsi:type="dcterms:W3CDTF">2025-08-21T20:43:17Z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2025-08-21T00:00:00Z</vt:filetime>
  </property>
  <property fmtid="{D5CDD505-2E9C-101B-9397-08002B2CF9AE}" pid="5" name="Producer">
    <vt:lpwstr>Skia/PDF m117</vt:lpwstr>
  </property>
</Properties>
</file>