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5104" y="763308"/>
                            <a:ext cx="11823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ROBERT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MCPEAK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1464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9727" y="2500373"/>
                            <a:ext cx="1553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rmcpeak@fennemorelaw.com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5;top:1762;width:186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ROBERT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MCPEAK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5;top:3919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702.692.8034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7293;top:4497;width:244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rmcpeak@fennemorelaw.com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21"/>
        <w:ind w:left="0"/>
        <w:rPr>
          <w:rFonts w:ascii="Times New Roman"/>
          <w:sz w:val="24"/>
        </w:rPr>
      </w:pPr>
    </w:p>
    <w:p>
      <w:pPr>
        <w:spacing w:before="0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ROBERT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E.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MCPEAK</w:t>
      </w:r>
    </w:p>
    <w:p>
      <w:pPr>
        <w:pStyle w:val="BodyText"/>
        <w:spacing w:line="302" w:lineRule="auto" w:before="146"/>
        <w:ind w:left="104" w:right="398"/>
      </w:pPr>
      <w:r>
        <w:rPr>
          <w:color w:val="6E6158"/>
        </w:rPr>
        <w:t>Robert’s areas of practice include real estate, real estate finance, and energy project development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finance.</w:t>
      </w:r>
      <w:r>
        <w:rPr>
          <w:color w:val="6E6158"/>
          <w:spacing w:val="16"/>
        </w:rPr>
        <w:t> </w:t>
      </w: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comprehensive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estate</w:t>
      </w:r>
      <w:r>
        <w:rPr>
          <w:color w:val="6E6158"/>
          <w:spacing w:val="16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covers</w:t>
      </w:r>
      <w:r>
        <w:rPr>
          <w:color w:val="6E6158"/>
          <w:spacing w:val="16"/>
        </w:rPr>
        <w:t> </w:t>
      </w:r>
      <w:r>
        <w:rPr>
          <w:color w:val="6E6158"/>
        </w:rPr>
        <w:t>all</w:t>
      </w:r>
      <w:r>
        <w:rPr>
          <w:color w:val="6E6158"/>
          <w:spacing w:val="16"/>
        </w:rPr>
        <w:t> </w:t>
      </w:r>
      <w:r>
        <w:rPr>
          <w:color w:val="6E6158"/>
        </w:rPr>
        <w:t>aspects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</w:p>
    <w:p>
      <w:pPr>
        <w:pStyle w:val="BodyText"/>
        <w:spacing w:line="295" w:lineRule="auto"/>
        <w:ind w:left="104" w:right="297"/>
      </w:pPr>
      <w:r>
        <w:rPr>
          <w:color w:val="6E6158"/>
        </w:rPr>
        <w:t>property acquisition, financing, development, management, leasing, and sales. He has worked</w:t>
      </w:r>
      <w:r>
        <w:rPr>
          <w:color w:val="6E6158"/>
          <w:spacing w:val="40"/>
        </w:rPr>
        <w:t> </w:t>
      </w:r>
      <w:r>
        <w:rPr>
          <w:color w:val="6E6158"/>
        </w:rPr>
        <w:t>with a wide range of commercial property types, including retail, office, industrial, multifamily,</w:t>
      </w:r>
      <w:r>
        <w:rPr>
          <w:color w:val="6E6158"/>
          <w:spacing w:val="40"/>
        </w:rPr>
        <w:t> </w:t>
      </w:r>
      <w:r>
        <w:rPr>
          <w:color w:val="6E6158"/>
        </w:rPr>
        <w:t>planned communities, condominiums, mixed-use developments, casinos, hotels, and time-</w:t>
      </w:r>
      <w:r>
        <w:rPr>
          <w:color w:val="6E6158"/>
        </w:rPr>
        <w:t>share</w:t>
      </w:r>
      <w:r>
        <w:rPr>
          <w:color w:val="6E6158"/>
          <w:spacing w:val="40"/>
        </w:rPr>
        <w:t> </w:t>
      </w:r>
      <w:r>
        <w:rPr>
          <w:color w:val="6E6158"/>
        </w:rPr>
        <w:t>projects</w:t>
      </w:r>
      <w:r>
        <w:rPr>
          <w:color w:val="6E6158"/>
          <w:spacing w:val="31"/>
        </w:rPr>
        <w:t> </w:t>
      </w:r>
      <w:r>
        <w:rPr>
          <w:color w:val="6E6158"/>
        </w:rPr>
        <w:t>throughout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Nevada.</w:t>
      </w:r>
      <w:r>
        <w:rPr>
          <w:color w:val="6E6158"/>
          <w:spacing w:val="31"/>
        </w:rPr>
        <w:t> </w:t>
      </w:r>
      <w:r>
        <w:rPr>
          <w:color w:val="6E6158"/>
        </w:rPr>
        <w:t>He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well-known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providing</w:t>
      </w:r>
      <w:r>
        <w:rPr>
          <w:color w:val="6E6158"/>
          <w:spacing w:val="31"/>
        </w:rPr>
        <w:t> </w:t>
      </w:r>
      <w:r>
        <w:rPr>
          <w:color w:val="6E6158"/>
        </w:rPr>
        <w:t>practical</w:t>
      </w:r>
      <w:r>
        <w:rPr>
          <w:color w:val="6E6158"/>
          <w:spacing w:val="31"/>
        </w:rPr>
        <w:t> </w:t>
      </w:r>
      <w:r>
        <w:rPr>
          <w:color w:val="6E6158"/>
        </w:rPr>
        <w:t>legal guidance on operational issues.</w:t>
      </w:r>
    </w:p>
    <w:p>
      <w:pPr>
        <w:pStyle w:val="BodyText"/>
        <w:spacing w:line="295" w:lineRule="auto" w:before="186"/>
        <w:ind w:left="104" w:right="398"/>
      </w:pPr>
      <w:r>
        <w:rPr>
          <w:color w:val="6E6158"/>
        </w:rPr>
        <w:t>Additionally, Robert focuses on issues related to the advanced energy transition, and the</w:t>
      </w:r>
      <w:r>
        <w:rPr>
          <w:color w:val="6E6158"/>
          <w:spacing w:val="40"/>
        </w:rPr>
        <w:t> </w:t>
      </w:r>
      <w:r>
        <w:rPr>
          <w:color w:val="6E6158"/>
        </w:rPr>
        <w:t>opportunities available to his clients throughout Nevada concerning the development of solar,</w:t>
      </w:r>
      <w:r>
        <w:rPr>
          <w:color w:val="6E6158"/>
          <w:spacing w:val="40"/>
        </w:rPr>
        <w:t> </w:t>
      </w:r>
      <w:r>
        <w:rPr>
          <w:color w:val="6E6158"/>
        </w:rPr>
        <w:t>wind and geothermal resources. In this sector, he represents developers, lenders, and tax equity</w:t>
      </w:r>
      <w:r>
        <w:rPr>
          <w:color w:val="6E6158"/>
          <w:spacing w:val="40"/>
        </w:rPr>
        <w:t> </w:t>
      </w:r>
      <w:r>
        <w:rPr>
          <w:color w:val="6E6158"/>
        </w:rPr>
        <w:t>investors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connection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project</w:t>
      </w:r>
      <w:r>
        <w:rPr>
          <w:color w:val="6E6158"/>
          <w:spacing w:val="38"/>
        </w:rPr>
        <w:t> </w:t>
      </w:r>
      <w:r>
        <w:rPr>
          <w:color w:val="6E6158"/>
        </w:rPr>
        <w:t>development,</w:t>
      </w:r>
      <w:r>
        <w:rPr>
          <w:color w:val="6E6158"/>
          <w:spacing w:val="38"/>
        </w:rPr>
        <w:t> </w:t>
      </w:r>
      <w:r>
        <w:rPr>
          <w:color w:val="6E6158"/>
        </w:rPr>
        <w:t>permitting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financing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renewable energy projects across the state.</w:t>
      </w:r>
    </w:p>
    <w:p>
      <w:pPr>
        <w:pStyle w:val="BodyText"/>
        <w:spacing w:line="297" w:lineRule="auto" w:before="195"/>
        <w:ind w:left="104" w:right="398"/>
      </w:pPr>
      <w:r>
        <w:rPr>
          <w:color w:val="6E6158"/>
        </w:rPr>
        <w:t>Further, Robert advises Nevada corporations, limited liability companies and partnerships </w:t>
      </w:r>
      <w:r>
        <w:rPr>
          <w:color w:val="6E6158"/>
        </w:rPr>
        <w:t>and their shareholders, members, managers, and partners on matters of entity formation,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ongoing</w:t>
      </w:r>
      <w:r>
        <w:rPr>
          <w:color w:val="6E6158"/>
          <w:spacing w:val="35"/>
        </w:rPr>
        <w:t> </w:t>
      </w:r>
      <w:r>
        <w:rPr>
          <w:color w:val="6E6158"/>
        </w:rPr>
        <w:t>operations,</w:t>
      </w:r>
      <w:r>
        <w:rPr>
          <w:color w:val="6E6158"/>
          <w:spacing w:val="35"/>
        </w:rPr>
        <w:t> </w:t>
      </w:r>
      <w:r>
        <w:rPr>
          <w:color w:val="6E6158"/>
        </w:rPr>
        <w:t>including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credit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equipment</w:t>
      </w:r>
      <w:r>
        <w:rPr>
          <w:color w:val="6E6158"/>
          <w:spacing w:val="35"/>
        </w:rPr>
        <w:t> </w:t>
      </w:r>
      <w:r>
        <w:rPr>
          <w:color w:val="6E6158"/>
        </w:rPr>
        <w:t>finance.</w:t>
      </w:r>
    </w:p>
    <w:p>
      <w:pPr>
        <w:pStyle w:val="BodyText"/>
        <w:spacing w:before="191"/>
        <w:ind w:left="104"/>
      </w:pPr>
      <w:r>
        <w:rPr>
          <w:color w:val="6E6158"/>
        </w:rPr>
        <w:t>Robert’s</w:t>
      </w:r>
      <w:r>
        <w:rPr>
          <w:color w:val="6E6158"/>
          <w:spacing w:val="13"/>
        </w:rPr>
        <w:t> </w:t>
      </w:r>
      <w:r>
        <w:rPr>
          <w:color w:val="6E6158"/>
        </w:rPr>
        <w:t>knowledge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skills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3"/>
        </w:rPr>
        <w:t> </w:t>
      </w:r>
      <w:r>
        <w:rPr>
          <w:color w:val="6E6158"/>
        </w:rPr>
        <w:t>acknowledged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Chambers</w:t>
      </w:r>
      <w:r>
        <w:rPr>
          <w:color w:val="6E6158"/>
          <w:spacing w:val="13"/>
        </w:rPr>
        <w:t> </w:t>
      </w:r>
      <w:r>
        <w:rPr>
          <w:color w:val="6E6158"/>
        </w:rPr>
        <w:t>USA,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Best</w:t>
      </w:r>
      <w:r>
        <w:rPr>
          <w:color w:val="6E6158"/>
          <w:spacing w:val="13"/>
        </w:rPr>
        <w:t> </w:t>
      </w:r>
      <w:r>
        <w:rPr>
          <w:color w:val="6E6158"/>
        </w:rPr>
        <w:t>Lawyers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5" w:lineRule="auto" w:before="60"/>
        <w:ind w:left="104" w:right="398"/>
      </w:pPr>
      <w:r>
        <w:rPr>
          <w:color w:val="6E6158"/>
        </w:rPr>
        <w:t>America, and National Law Journal Trailblazers. He has earned the AV Preeminent Peer Review</w:t>
      </w:r>
      <w:r>
        <w:rPr>
          <w:color w:val="6E6158"/>
          <w:spacing w:val="40"/>
        </w:rPr>
        <w:t> </w:t>
      </w:r>
      <w:r>
        <w:rPr>
          <w:color w:val="6E6158"/>
        </w:rPr>
        <w:t>Rating™ from Martindale-Hubbell, marking him as a top-rated professional in his field. Feedback</w:t>
      </w:r>
      <w:r>
        <w:rPr>
          <w:color w:val="6E6158"/>
          <w:spacing w:val="40"/>
        </w:rPr>
        <w:t> </w:t>
      </w:r>
      <w:r>
        <w:rPr>
          <w:color w:val="6E6158"/>
        </w:rPr>
        <w:t>from clients to Chambers’ researchers highlights Robert as “intelligent, thorough and ensures our</w:t>
      </w:r>
      <w:r>
        <w:rPr>
          <w:color w:val="6E6158"/>
          <w:spacing w:val="40"/>
        </w:rPr>
        <w:t> </w:t>
      </w:r>
      <w:r>
        <w:rPr>
          <w:color w:val="6E6158"/>
        </w:rPr>
        <w:t>interests are protected.” Others note his “vast experience across the state, responsiveness, and</w:t>
      </w:r>
      <w:r>
        <w:rPr>
          <w:color w:val="6E6158"/>
          <w:spacing w:val="40"/>
        </w:rPr>
        <w:t> </w:t>
      </w:r>
      <w:r>
        <w:rPr>
          <w:color w:val="6E6158"/>
        </w:rPr>
        <w:t>serious</w:t>
      </w:r>
      <w:r>
        <w:rPr>
          <w:color w:val="6E6158"/>
          <w:spacing w:val="31"/>
        </w:rPr>
        <w:t> </w:t>
      </w:r>
      <w:r>
        <w:rPr>
          <w:color w:val="6E6158"/>
        </w:rPr>
        <w:t>approach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matters.”</w:t>
      </w:r>
      <w:r>
        <w:rPr>
          <w:color w:val="6E6158"/>
          <w:spacing w:val="31"/>
        </w:rPr>
        <w:t> </w:t>
      </w:r>
      <w:r>
        <w:rPr>
          <w:color w:val="6E6158"/>
        </w:rPr>
        <w:t>Praised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“knowledge</w:t>
      </w:r>
      <w:r>
        <w:rPr>
          <w:color w:val="6E6158"/>
          <w:spacing w:val="31"/>
        </w:rPr>
        <w:t> </w:t>
      </w:r>
      <w:r>
        <w:rPr>
          <w:color w:val="6E6158"/>
        </w:rPr>
        <w:t>beyond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years,</w:t>
      </w:r>
      <w:r>
        <w:rPr>
          <w:color w:val="6E6158"/>
          <w:spacing w:val="31"/>
        </w:rPr>
        <w:t> </w:t>
      </w:r>
      <w:r>
        <w:rPr>
          <w:color w:val="6E6158"/>
        </w:rPr>
        <w:t>especially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</w:p>
    <w:p>
      <w:pPr>
        <w:pStyle w:val="BodyText"/>
        <w:spacing w:line="292" w:lineRule="auto"/>
        <w:ind w:left="104" w:right="484"/>
        <w:jc w:val="both"/>
      </w:pPr>
      <w:r>
        <w:rPr>
          <w:color w:val="6E6158"/>
        </w:rPr>
        <w:t>development projects,” he is considered highly respected. Clients find Robert to be a “smart and pleasant lawyer to work with” who is “fantastic from a technical perspective,” adept at navigating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4"/>
        </w:rPr>
        <w:t> </w:t>
      </w:r>
      <w:r>
        <w:rPr>
          <w:color w:val="6E6158"/>
        </w:rPr>
        <w:t>issues,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providing</w:t>
      </w:r>
      <w:r>
        <w:rPr>
          <w:color w:val="6E6158"/>
          <w:spacing w:val="14"/>
        </w:rPr>
        <w:t> </w:t>
      </w:r>
      <w:r>
        <w:rPr>
          <w:color w:val="6E6158"/>
        </w:rPr>
        <w:t>outstanding</w:t>
      </w:r>
      <w:r>
        <w:rPr>
          <w:color w:val="6E6158"/>
          <w:spacing w:val="14"/>
        </w:rPr>
        <w:t> </w:t>
      </w:r>
      <w:r>
        <w:rPr>
          <w:color w:val="6E6158"/>
        </w:rPr>
        <w:t>assistance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lease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matters.</w:t>
      </w:r>
    </w:p>
    <w:p>
      <w:pPr>
        <w:pStyle w:val="BodyText"/>
        <w:spacing w:line="292" w:lineRule="auto" w:before="205"/>
        <w:ind w:left="104" w:right="154"/>
      </w:pPr>
      <w:r>
        <w:rPr>
          <w:color w:val="6E6158"/>
        </w:rPr>
        <w:t>For nearly eight years, Robert served as the general counsel, on a pro bono basis, for Legal Aid</w:t>
      </w:r>
      <w:r>
        <w:rPr>
          <w:color w:val="6E6158"/>
          <w:spacing w:val="40"/>
        </w:rPr>
        <w:t> </w:t>
      </w:r>
      <w:r>
        <w:rPr>
          <w:color w:val="6E6158"/>
        </w:rPr>
        <w:t>Center of Southern Nevada (LACSN). While he no longer serves as the organization’s general</w:t>
      </w:r>
      <w:r>
        <w:rPr>
          <w:color w:val="6E6158"/>
          <w:spacing w:val="40"/>
        </w:rPr>
        <w:t> </w:t>
      </w:r>
      <w:r>
        <w:rPr>
          <w:color w:val="6E6158"/>
        </w:rPr>
        <w:t>counsel, he continues to lend his legal skills to support LACSN’s Vegas Strong Resiliency Center</w:t>
      </w:r>
      <w:r>
        <w:rPr>
          <w:color w:val="6E6158"/>
          <w:spacing w:val="40"/>
        </w:rPr>
        <w:t> </w:t>
      </w:r>
      <w:r>
        <w:rPr>
          <w:color w:val="6E6158"/>
        </w:rPr>
        <w:t>which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grown</w:t>
      </w:r>
      <w:r>
        <w:rPr>
          <w:color w:val="6E6158"/>
          <w:spacing w:val="37"/>
        </w:rPr>
        <w:t> </w:t>
      </w:r>
      <w:r>
        <w:rPr>
          <w:color w:val="6E6158"/>
        </w:rPr>
        <w:t>into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Resiliency</w:t>
      </w:r>
      <w:r>
        <w:rPr>
          <w:color w:val="6E6158"/>
          <w:spacing w:val="37"/>
        </w:rPr>
        <w:t> </w:t>
      </w:r>
      <w:r>
        <w:rPr>
          <w:color w:val="6E6158"/>
        </w:rPr>
        <w:t>&amp;</w:t>
      </w:r>
      <w:r>
        <w:rPr>
          <w:color w:val="6E6158"/>
          <w:spacing w:val="37"/>
        </w:rPr>
        <w:t> </w:t>
      </w:r>
      <w:r>
        <w:rPr>
          <w:color w:val="6E6158"/>
        </w:rPr>
        <w:t>Justice</w:t>
      </w:r>
      <w:r>
        <w:rPr>
          <w:color w:val="6E6158"/>
          <w:spacing w:val="37"/>
        </w:rPr>
        <w:t> </w:t>
      </w:r>
      <w:r>
        <w:rPr>
          <w:color w:val="6E6158"/>
        </w:rPr>
        <w:t>Center</w:t>
      </w:r>
      <w:r>
        <w:rPr>
          <w:color w:val="6E6158"/>
          <w:spacing w:val="37"/>
        </w:rPr>
        <w:t> </w:t>
      </w:r>
      <w:hyperlink r:id="rId11">
        <w:r>
          <w:rPr>
            <w:color w:val="6E6158"/>
          </w:rPr>
          <w:t>(https://resiliencyandjustice.org/).</w:t>
        </w:r>
      </w:hyperlink>
      <w:r>
        <w:rPr>
          <w:color w:val="6E6158"/>
          <w:spacing w:val="37"/>
        </w:rPr>
        <w:t> </w:t>
      </w:r>
      <w:r>
        <w:rPr>
          <w:color w:val="6E6158"/>
        </w:rPr>
        <w:t>Here,</w:t>
      </w:r>
    </w:p>
    <w:p>
      <w:pPr>
        <w:pStyle w:val="BodyText"/>
        <w:spacing w:before="10"/>
        <w:ind w:left="104"/>
      </w:pPr>
      <w:r>
        <w:rPr>
          <w:color w:val="6E6158"/>
        </w:rPr>
        <w:t>Robert</w:t>
      </w:r>
      <w:r>
        <w:rPr>
          <w:color w:val="6E6158"/>
          <w:spacing w:val="13"/>
        </w:rPr>
        <w:t> </w:t>
      </w:r>
      <w:r>
        <w:rPr>
          <w:color w:val="6E6158"/>
        </w:rPr>
        <w:t>assists</w:t>
      </w:r>
      <w:r>
        <w:rPr>
          <w:color w:val="6E6158"/>
          <w:spacing w:val="13"/>
        </w:rPr>
        <w:t> </w:t>
      </w:r>
      <w:r>
        <w:rPr>
          <w:color w:val="6E6158"/>
        </w:rPr>
        <w:t>LACSN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site</w:t>
      </w:r>
      <w:r>
        <w:rPr>
          <w:color w:val="6E6158"/>
          <w:spacing w:val="13"/>
        </w:rPr>
        <w:t> </w:t>
      </w:r>
      <w:r>
        <w:rPr>
          <w:color w:val="6E6158"/>
        </w:rPr>
        <w:t>acquisition,</w:t>
      </w:r>
      <w:r>
        <w:rPr>
          <w:color w:val="6E6158"/>
          <w:spacing w:val="14"/>
        </w:rPr>
        <w:t> </w:t>
      </w:r>
      <w:r>
        <w:rPr>
          <w:color w:val="6E6158"/>
        </w:rPr>
        <w:t>development</w:t>
      </w:r>
      <w:r>
        <w:rPr>
          <w:color w:val="6E6158"/>
          <w:spacing w:val="13"/>
        </w:rPr>
        <w:t> </w:t>
      </w:r>
      <w:r>
        <w:rPr>
          <w:color w:val="6E6158"/>
        </w:rPr>
        <w:t>matters,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negotiation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design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104"/>
      </w:pPr>
      <w:r>
        <w:rPr>
          <w:color w:val="6E6158"/>
        </w:rPr>
        <w:t>and construction contracts for The Resiliency &amp; Justice Center’s new campus, which will </w:t>
      </w:r>
      <w:r>
        <w:rPr>
          <w:color w:val="6E6158"/>
        </w:rPr>
        <w:t>house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31"/>
        </w:rPr>
        <w:t> </w:t>
      </w:r>
      <w:r>
        <w:rPr>
          <w:color w:val="6E6158"/>
        </w:rPr>
        <w:t>services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resources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support</w:t>
      </w:r>
      <w:r>
        <w:rPr>
          <w:color w:val="6E6158"/>
          <w:spacing w:val="31"/>
        </w:rPr>
        <w:t> </w:t>
      </w:r>
      <w:r>
        <w:rPr>
          <w:color w:val="6E6158"/>
        </w:rPr>
        <w:t>all</w:t>
      </w:r>
      <w:r>
        <w:rPr>
          <w:color w:val="6E6158"/>
          <w:spacing w:val="31"/>
        </w:rPr>
        <w:t> </w:t>
      </w:r>
      <w:r>
        <w:rPr>
          <w:color w:val="6E6158"/>
        </w:rPr>
        <w:t>survivors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violent</w:t>
      </w:r>
      <w:r>
        <w:rPr>
          <w:color w:val="6E6158"/>
          <w:spacing w:val="31"/>
        </w:rPr>
        <w:t> </w:t>
      </w:r>
      <w:r>
        <w:rPr>
          <w:color w:val="6E6158"/>
        </w:rPr>
        <w:t>crime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Nevada.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37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Boston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49"/>
        <w:ind w:left="853" w:right="2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132100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401608pt;width:1.65pt;height:1.65pt;mso-position-horizontal-relative:page;mso-position-vertical-relative:paragraph;z-index:15729152" id="docshape11" coordorigin="1675,208" coordsize="33,33" path="m1696,241l1687,241,1683,239,1676,233,1675,229,1675,220,1676,216,1683,210,1687,208,1696,208,1699,210,1706,216,1707,220,1707,224,1707,229,1706,233,1699,239,1696,2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1378727</wp:posOffset>
                </wp:positionH>
                <wp:positionV relativeFrom="paragraph">
                  <wp:posOffset>95929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7.553483pt;width:1.65pt;height:1.65pt;mso-position-horizontal-relative:page;mso-position-vertical-relative:paragraph;z-index:15729664" id="docshape12" coordorigin="2171,151" coordsize="33,33" path="m2192,184l2183,184,2179,182,2173,176,2171,172,2171,163,2173,159,2179,153,2183,151,2192,151,2196,153,2202,159,2204,163,2204,167,2204,172,2202,176,2196,182,2192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1378727</wp:posOffset>
                </wp:positionH>
                <wp:positionV relativeFrom="paragraph">
                  <wp:posOffset>354294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7.89723pt;width:1.65pt;height:1.65pt;mso-position-horizontal-relative:page;mso-position-vertical-relative:paragraph;z-index:15730176" id="docshape13" coordorigin="2171,558" coordsize="33,33" path="m2192,590l2183,590,2179,589,2173,583,2171,579,2171,570,2173,566,2179,560,2183,558,2192,558,2196,560,2202,566,2204,570,2204,574,2204,579,2202,583,2196,589,2192,59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Managing Editor of the Annual Review of Banking and Finance </w:t>
      </w:r>
      <w:r>
        <w:rPr>
          <w:color w:val="6E6158"/>
        </w:rPr>
        <w:t>Law Honors concentration in business organizations and finance law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63804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4013pt;width:1.65pt;height:1.65pt;mso-position-horizontal-relative:page;mso-position-vertical-relative:paragraph;z-index:15730688" id="docshape14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A.B.,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Michigan,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70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152812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2493pt;width:1.65pt;height:1.65pt;mso-position-horizontal-relative:page;mso-position-vertical-relative:paragraph;z-index:15731200" id="docshape15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416345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3115pt;width:1.65pt;height:1.65pt;mso-position-horizontal-relative:page;mso-position-vertical-relative:paragraph;z-index:15731712" id="docshape16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674711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126865pt;width:1.65pt;height:1.65pt;mso-position-horizontal-relative:page;mso-position-vertical-relative:paragraph;z-index:15732224" id="docshape17" coordorigin="1675,1063" coordsize="33,33" path="m1696,1095l1687,1095,1683,1093,1676,1087,1675,1083,1675,1074,1676,1070,1683,1064,1687,1063,1696,1063,1699,1064,1706,1070,1707,1074,1707,1079,1707,1083,1706,1087,1699,1093,1696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933076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3.470612pt;width:1.65pt;height:1.65pt;mso-position-horizontal-relative:page;mso-position-vertical-relative:paragraph;z-index:15732736" id="docshape18" coordorigin="1675,1469" coordsize="33,33" path="m1696,1502l1687,1502,1683,1500,1676,1494,1675,1490,1675,1481,1676,1477,1683,1471,1687,1469,1696,1469,1699,1471,1706,1477,1707,1481,1707,1486,1707,1490,1706,1494,1699,1500,1696,150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Advanced Energy Natural Resources 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Heading1"/>
        <w:spacing w:before="157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spacing w:before="139"/>
        <w:ind w:left="104" w:right="0" w:firstLine="0"/>
        <w:jc w:val="left"/>
        <w:rPr>
          <w:b/>
          <w:sz w:val="23"/>
        </w:rPr>
      </w:pPr>
      <w:r>
        <w:rPr>
          <w:b/>
          <w:color w:val="6E6158"/>
          <w:sz w:val="23"/>
        </w:rPr>
        <w:t>REAL</w:t>
      </w:r>
      <w:r>
        <w:rPr>
          <w:b/>
          <w:color w:val="6E6158"/>
          <w:spacing w:val="-7"/>
          <w:sz w:val="23"/>
        </w:rPr>
        <w:t> </w:t>
      </w:r>
      <w:r>
        <w:rPr>
          <w:b/>
          <w:color w:val="6E6158"/>
          <w:sz w:val="23"/>
        </w:rPr>
        <w:t>ESTATE</w:t>
      </w:r>
      <w:r>
        <w:rPr>
          <w:b/>
          <w:color w:val="6E6158"/>
          <w:spacing w:val="-6"/>
          <w:sz w:val="23"/>
        </w:rPr>
        <w:t> </w:t>
      </w:r>
      <w:r>
        <w:rPr>
          <w:b/>
          <w:color w:val="6E6158"/>
          <w:sz w:val="23"/>
        </w:rPr>
        <w:t>&amp;</w:t>
      </w:r>
      <w:r>
        <w:rPr>
          <w:b/>
          <w:color w:val="6E6158"/>
          <w:spacing w:val="-7"/>
          <w:sz w:val="23"/>
        </w:rPr>
        <w:t> </w:t>
      </w:r>
      <w:r>
        <w:rPr>
          <w:b/>
          <w:color w:val="6E6158"/>
          <w:spacing w:val="-2"/>
          <w:sz w:val="23"/>
        </w:rPr>
        <w:t>FINANCE</w:t>
      </w:r>
    </w:p>
    <w:p>
      <w:pPr>
        <w:pStyle w:val="BodyText"/>
        <w:spacing w:before="173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Las</w:t>
      </w:r>
      <w:r>
        <w:rPr>
          <w:color w:val="6E6158"/>
          <w:spacing w:val="12"/>
        </w:rPr>
        <w:t> </w:t>
      </w:r>
      <w:r>
        <w:rPr>
          <w:color w:val="6E6158"/>
        </w:rPr>
        <w:t>Vegas-based</w:t>
      </w:r>
      <w:r>
        <w:rPr>
          <w:color w:val="6E6158"/>
          <w:spacing w:val="12"/>
        </w:rPr>
        <w:t> </w:t>
      </w:r>
      <w:r>
        <w:rPr>
          <w:color w:val="6E6158"/>
        </w:rPr>
        <w:t>industrial</w:t>
      </w:r>
      <w:r>
        <w:rPr>
          <w:color w:val="6E6158"/>
          <w:spacing w:val="12"/>
        </w:rPr>
        <w:t> </w:t>
      </w:r>
      <w:r>
        <w:rPr>
          <w:color w:val="6E6158"/>
        </w:rPr>
        <w:t>developer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connection</w:t>
      </w:r>
      <w:r>
        <w:rPr>
          <w:color w:val="6E6158"/>
          <w:spacing w:val="12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site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acquisition,</w:t>
      </w:r>
    </w:p>
    <w:p>
      <w:pPr>
        <w:pStyle w:val="BodyText"/>
        <w:spacing w:line="292" w:lineRule="auto" w:before="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97643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88442pt;width:1.65pt;height:1.65pt;mso-position-horizontal-relative:page;mso-position-vertical-relative:paragraph;z-index:15733248" id="docshape19" coordorigin="1675,154" coordsize="33,33" path="m1696,186l1687,186,1683,185,1676,178,1675,175,1675,166,1676,162,1683,155,1687,154,1696,154,1699,155,1706,162,1707,166,1707,170,1707,175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development, leasing and disposition of multiple industrial and logistics-focused projects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Henderson, Las Vegas and North Las Vegas, Nevada</w:t>
      </w:r>
    </w:p>
    <w:p>
      <w:pPr>
        <w:pStyle w:val="BodyText"/>
        <w:spacing w:line="292" w:lineRule="auto" w:before="12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230837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76165pt;width:1.65pt;height:1.65pt;mso-position-horizontal-relative:page;mso-position-vertical-relative:paragraph;z-index:15733760" id="docshape20" coordorigin="1675,364" coordsize="33,33" path="m1696,396l1687,396,1683,394,1676,388,1675,384,1675,375,1676,371,1683,365,1687,364,1696,364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buyer in connection with the acquisition and financing of multiple Class A</w:t>
      </w:r>
      <w:r>
        <w:rPr>
          <w:color w:val="6E6158"/>
          <w:spacing w:val="40"/>
        </w:rPr>
        <w:t> </w:t>
      </w:r>
      <w:r>
        <w:rPr>
          <w:color w:val="6E6158"/>
        </w:rPr>
        <w:t>office buildings in Las Vegas, Nevada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236181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006pt;width:1.65pt;height:1.65pt;mso-position-horizontal-relative:page;mso-position-vertical-relative:paragraph;z-index:15734272" id="docshape21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buyer in the $46 million acquisition of two single-tenant NNN-leased </w:t>
      </w:r>
      <w:r>
        <w:rPr>
          <w:color w:val="6E6158"/>
        </w:rPr>
        <w:t>outpatient</w:t>
      </w:r>
      <w:r>
        <w:rPr>
          <w:color w:val="6E6158"/>
          <w:spacing w:val="40"/>
        </w:rPr>
        <w:t> </w:t>
      </w:r>
      <w:r>
        <w:rPr>
          <w:color w:val="6E6158"/>
        </w:rPr>
        <w:t>medical facilities in Clark County, NV and assumption of existing CMBS loan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230644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0988pt;width:1.65pt;height:1.65pt;mso-position-horizontal-relative:page;mso-position-vertical-relative:paragraph;z-index:15734784" id="docshape22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an investment management firm in the acquisition, financing and disposition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multiple unit value-add apartment complexes in Las Vegas, Nevada</w:t>
      </w:r>
    </w:p>
    <w:p>
      <w:pPr>
        <w:pStyle w:val="BodyText"/>
        <w:spacing w:line="292" w:lineRule="auto" w:before="131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329000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05584pt;width:1.65pt;height:1.65pt;mso-position-horizontal-relative:page;mso-position-vertical-relative:paragraph;z-index:15735296" id="docshape23" coordorigin="1675,518" coordsize="33,33" path="m1696,551l1687,551,1683,549,1676,543,1675,539,1675,530,1676,526,1683,520,1687,518,1696,518,1699,520,1706,526,1707,530,1707,534,1707,539,1706,543,1699,549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global investment manager in nationwide leasing matters for a start-</w:t>
      </w:r>
      <w:r>
        <w:rPr>
          <w:color w:val="6E6158"/>
        </w:rPr>
        <w:t>up healthcare portfolio company, including the negotiation of master construction and architectural contracts</w:t>
      </w:r>
    </w:p>
    <w:p>
      <w:pPr>
        <w:pStyle w:val="BodyText"/>
        <w:spacing w:line="302" w:lineRule="auto" w:before="124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236640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33110pt;width:1.65pt;height:1.65pt;mso-position-horizontal-relative:page;mso-position-vertical-relative:paragraph;z-index:15735808" id="docshape24" coordorigin="1675,373" coordsize="33,33" path="m1696,405l1687,405,1683,404,1676,397,1675,393,1675,384,1676,381,1683,374,1687,373,1696,373,1699,374,1706,381,1707,384,1707,389,1707,393,1706,397,1699,404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major telecommunications company in the lease of a 104,000 square-</w:t>
      </w:r>
      <w:r>
        <w:rPr>
          <w:color w:val="6E6158"/>
        </w:rPr>
        <w:t>foot facility in Las Vegas, Nevada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224348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5253pt;width:1.65pt;height:1.65pt;mso-position-horizontal-relative:page;mso-position-vertical-relative:paragraph;z-index:15736320" id="docshape25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borrowers, guarantors and lenders in commercial real estate loan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borrowers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acquisition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underlying</w:t>
      </w:r>
      <w:r>
        <w:rPr>
          <w:color w:val="6E6158"/>
          <w:spacing w:val="32"/>
        </w:rPr>
        <w:t> </w:t>
      </w:r>
      <w:r>
        <w:rPr>
          <w:color w:val="6E6158"/>
        </w:rPr>
        <w:t>real</w:t>
      </w:r>
      <w:r>
        <w:rPr>
          <w:color w:val="6E6158"/>
          <w:spacing w:val="32"/>
        </w:rPr>
        <w:t> </w:t>
      </w:r>
      <w:r>
        <w:rPr>
          <w:color w:val="6E6158"/>
        </w:rPr>
        <w:t>property</w:t>
      </w:r>
      <w:r>
        <w:rPr>
          <w:color w:val="6E6158"/>
          <w:spacing w:val="32"/>
        </w:rPr>
        <w:t> </w:t>
      </w:r>
      <w:r>
        <w:rPr>
          <w:color w:val="6E6158"/>
        </w:rPr>
        <w:t>collateral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236043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6107pt;width:1.65pt;height:1.65pt;mso-position-horizontal-relative:page;mso-position-vertical-relative:paragraph;z-index:15736832" id="docshape26" coordorigin="1675,372" coordsize="33,33" path="m1696,404l1687,404,1683,403,1676,396,1675,392,1675,384,1676,380,1683,373,1687,372,1696,372,1699,373,1706,380,1707,384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seller in the $27 million disposition of a 325-unit apartment complex in Reno,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295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410410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315762pt;width:1.65pt;height:1.65pt;mso-position-horizontal-relative:page;mso-position-vertical-relative:paragraph;z-index:15737344" id="docshape27" coordorigin="1675,646" coordsize="33,33" path="m1696,679l1687,679,1683,677,1676,671,1675,667,1675,658,1676,654,1683,648,1687,646,1696,646,1699,648,1706,654,1707,658,1707,663,1707,667,1706,671,1699,677,1696,6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borrowers, guarantors, note-buyers, lenders, and loan servicers in workout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enforcement matters, including receivership sales, REO management, and disposition</w:t>
      </w:r>
      <w:r>
        <w:rPr>
          <w:color w:val="6E6158"/>
          <w:spacing w:val="40"/>
        </w:rPr>
        <w:t> </w:t>
      </w:r>
      <w:r>
        <w:rPr>
          <w:color w:val="6E6158"/>
        </w:rPr>
        <w:t>engagements involving over $3 billion of distressed commercial real estate loans in Arizona,</w:t>
      </w:r>
      <w:r>
        <w:rPr>
          <w:color w:val="6E6158"/>
          <w:spacing w:val="40"/>
        </w:rPr>
        <w:t> </w:t>
      </w:r>
      <w:r>
        <w:rPr>
          <w:color w:val="6E6158"/>
        </w:rPr>
        <w:t>California, and Nevada</w:t>
      </w:r>
    </w:p>
    <w:p>
      <w:pPr>
        <w:pStyle w:val="BodyText"/>
        <w:spacing w:line="29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230937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405pt;width:1.65pt;height:1.65pt;mso-position-horizontal-relative:page;mso-position-vertical-relative:paragraph;z-index:15737856" id="docshape28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syndicate of senior secured lenders in the workout and restructuring of a $470</w:t>
      </w:r>
      <w:r>
        <w:rPr>
          <w:color w:val="6E6158"/>
          <w:spacing w:val="40"/>
        </w:rPr>
        <w:t> </w:t>
      </w:r>
      <w:r>
        <w:rPr>
          <w:color w:val="6E6158"/>
        </w:rPr>
        <w:t>million</w:t>
      </w:r>
      <w:r>
        <w:rPr>
          <w:color w:val="6E6158"/>
          <w:spacing w:val="9"/>
        </w:rPr>
        <w:t> </w:t>
      </w:r>
      <w:r>
        <w:rPr>
          <w:color w:val="6E6158"/>
        </w:rPr>
        <w:t>construction</w:t>
      </w:r>
      <w:r>
        <w:rPr>
          <w:color w:val="6E6158"/>
          <w:spacing w:val="10"/>
        </w:rPr>
        <w:t> </w:t>
      </w:r>
      <w:r>
        <w:rPr>
          <w:color w:val="6E6158"/>
        </w:rPr>
        <w:t>loan</w:t>
      </w:r>
      <w:r>
        <w:rPr>
          <w:color w:val="6E6158"/>
          <w:spacing w:val="9"/>
        </w:rPr>
        <w:t> </w:t>
      </w:r>
      <w:r>
        <w:rPr>
          <w:color w:val="6E6158"/>
        </w:rPr>
        <w:t>secured</w:t>
      </w:r>
      <w:r>
        <w:rPr>
          <w:color w:val="6E6158"/>
          <w:spacing w:val="10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mixed-use</w:t>
      </w:r>
      <w:r>
        <w:rPr>
          <w:color w:val="6E6158"/>
          <w:spacing w:val="10"/>
        </w:rPr>
        <w:t> </w:t>
      </w:r>
      <w:r>
        <w:rPr>
          <w:color w:val="6E6158"/>
        </w:rPr>
        <w:t>retail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office</w:t>
      </w:r>
      <w:r>
        <w:rPr>
          <w:color w:val="6E6158"/>
          <w:spacing w:val="10"/>
        </w:rPr>
        <w:t> </w:t>
      </w:r>
      <w:r>
        <w:rPr>
          <w:color w:val="6E6158"/>
        </w:rPr>
        <w:t>center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Las</w:t>
      </w:r>
      <w:r>
        <w:rPr>
          <w:color w:val="6E6158"/>
          <w:spacing w:val="10"/>
        </w:rPr>
        <w:t> </w:t>
      </w:r>
      <w:r>
        <w:rPr>
          <w:color w:val="6E6158"/>
        </w:rPr>
        <w:t>Vegas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292" w:lineRule="auto" w:before="132"/>
        <w:ind w:righ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339628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742414pt;width:1.65pt;height:1.65pt;mso-position-horizontal-relative:page;mso-position-vertical-relative:paragraph;z-index:15738368" id="docshape29" coordorigin="1675,535" coordsize="33,33" path="m1696,567l1687,567,1683,566,1676,559,1675,556,1675,547,1676,543,1683,536,1687,535,1696,535,1699,536,1706,543,1707,547,1707,551,1707,556,1706,559,1699,566,1696,5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national homebuilder with the formation of common-interest communities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negotiation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shared-entry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40"/>
        </w:rPr>
        <w:t> </w:t>
      </w:r>
      <w:r>
        <w:rPr>
          <w:color w:val="6E6158"/>
        </w:rPr>
        <w:t>offering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</w:pPr>
      <w:r>
        <w:rPr>
          <w:color w:val="6E6158"/>
        </w:rPr>
        <w:t>statements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other</w:t>
      </w:r>
      <w:r>
        <w:rPr>
          <w:color w:val="6E6158"/>
          <w:spacing w:val="15"/>
        </w:rPr>
        <w:t> </w:t>
      </w:r>
      <w:r>
        <w:rPr>
          <w:color w:val="6E6158"/>
        </w:rPr>
        <w:t>sales-related</w:t>
      </w:r>
      <w:r>
        <w:rPr>
          <w:color w:val="6E6158"/>
          <w:spacing w:val="15"/>
        </w:rPr>
        <w:t> </w:t>
      </w:r>
      <w:r>
        <w:rPr>
          <w:color w:val="6E6158"/>
        </w:rPr>
        <w:t>disclosures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southern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northern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268347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9753pt;width:1.65pt;height:1.65pt;mso-position-horizontal-relative:page;mso-position-vertical-relative:paragraph;z-index:15739904" id="docshape30" coordorigin="1675,423" coordsize="33,33" path="m1696,455l1687,455,1683,454,1676,447,1675,443,1675,434,1676,431,1683,424,1687,423,1696,423,1699,424,1706,431,1707,434,1707,439,1707,443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national homebuilder in connection with state and local regulatory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relating to its acquisition of another homebuilder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131294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33816pt;width:1.65pt;height:1.65pt;mso-position-horizontal-relative:page;mso-position-vertical-relative:paragraph;z-index:15740416" id="docshape31" coordorigin="1675,207" coordsize="33,33" path="m1696,239l1687,239,1683,238,1676,231,1675,228,1675,219,1676,215,1683,208,1687,207,1696,207,1699,208,1706,215,1707,219,1707,223,1707,228,1706,231,1699,238,1696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3"/>
        </w:rPr>
        <w:t> </w:t>
      </w:r>
      <w:r>
        <w:rPr>
          <w:color w:val="6E6158"/>
        </w:rPr>
        <w:t>homebuilder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restructuring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its</w:t>
      </w:r>
      <w:r>
        <w:rPr>
          <w:color w:val="6E6158"/>
          <w:spacing w:val="13"/>
        </w:rPr>
        <w:t> </w:t>
      </w:r>
      <w:r>
        <w:rPr>
          <w:color w:val="6E6158"/>
        </w:rPr>
        <w:t>Nevada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holdings</w:t>
      </w:r>
    </w:p>
    <w:p>
      <w:pPr>
        <w:pStyle w:val="BodyText"/>
        <w:spacing w:line="292" w:lineRule="auto" w:before="174"/>
        <w:ind w:righ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262991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7954pt;width:1.65pt;height:1.65pt;mso-position-horizontal-relative:page;mso-position-vertical-relative:paragraph;z-index:15740928" id="docshape32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national developer of a master-planned community in various </w:t>
      </w:r>
      <w:r>
        <w:rPr>
          <w:color w:val="6E6158"/>
        </w:rPr>
        <w:t>homebuilder</w:t>
      </w:r>
      <w:r>
        <w:rPr>
          <w:color w:val="6E6158"/>
          <w:spacing w:val="40"/>
        </w:rPr>
        <w:t> </w:t>
      </w:r>
      <w:r>
        <w:rPr>
          <w:color w:val="6E6158"/>
        </w:rPr>
        <w:t>bankruptcies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defaults</w:t>
      </w:r>
      <w:r>
        <w:rPr>
          <w:color w:val="6E6158"/>
          <w:spacing w:val="40"/>
        </w:rPr>
        <w:t> </w:t>
      </w:r>
      <w:r>
        <w:rPr>
          <w:color w:val="6E6158"/>
        </w:rPr>
        <w:t>under</w:t>
      </w:r>
      <w:r>
        <w:rPr>
          <w:color w:val="6E6158"/>
          <w:spacing w:val="40"/>
        </w:rPr>
        <w:t> </w:t>
      </w:r>
      <w:r>
        <w:rPr>
          <w:color w:val="6E6158"/>
        </w:rPr>
        <w:t>development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profit</w:t>
      </w:r>
      <w:r>
        <w:rPr>
          <w:color w:val="6E6158"/>
          <w:spacing w:val="40"/>
        </w:rPr>
        <w:t> </w:t>
      </w:r>
      <w:r>
        <w:rPr>
          <w:color w:val="6E6158"/>
        </w:rPr>
        <w:t>participation</w:t>
      </w:r>
      <w:r>
        <w:rPr>
          <w:color w:val="6E6158"/>
          <w:spacing w:val="40"/>
        </w:rPr>
        <w:t> </w:t>
      </w:r>
      <w:r>
        <w:rPr>
          <w:color w:val="6E6158"/>
        </w:rPr>
        <w:t>obligations</w:t>
      </w:r>
    </w:p>
    <w:p>
      <w:pPr>
        <w:spacing w:before="197"/>
        <w:ind w:left="104" w:right="0" w:firstLine="0"/>
        <w:jc w:val="left"/>
        <w:rPr>
          <w:b/>
          <w:sz w:val="23"/>
        </w:rPr>
      </w:pPr>
      <w:r>
        <w:rPr>
          <w:b/>
          <w:color w:val="6E6158"/>
          <w:sz w:val="23"/>
        </w:rPr>
        <w:t>ADVANCED</w:t>
      </w:r>
      <w:r>
        <w:rPr>
          <w:b/>
          <w:color w:val="6E6158"/>
          <w:spacing w:val="-12"/>
          <w:sz w:val="23"/>
        </w:rPr>
        <w:t> </w:t>
      </w:r>
      <w:r>
        <w:rPr>
          <w:b/>
          <w:color w:val="6E6158"/>
          <w:sz w:val="23"/>
        </w:rPr>
        <w:t>ENERGY</w:t>
      </w:r>
      <w:r>
        <w:rPr>
          <w:b/>
          <w:color w:val="6E6158"/>
          <w:spacing w:val="-12"/>
          <w:sz w:val="23"/>
        </w:rPr>
        <w:t> </w:t>
      </w:r>
      <w:r>
        <w:rPr>
          <w:b/>
          <w:color w:val="6E6158"/>
          <w:sz w:val="23"/>
        </w:rPr>
        <w:t>+</w:t>
      </w:r>
      <w:r>
        <w:rPr>
          <w:b/>
          <w:color w:val="6E6158"/>
          <w:spacing w:val="-12"/>
          <w:sz w:val="23"/>
        </w:rPr>
        <w:t> </w:t>
      </w:r>
      <w:r>
        <w:rPr>
          <w:b/>
          <w:color w:val="6E6158"/>
          <w:sz w:val="23"/>
        </w:rPr>
        <w:t>NATURAL</w:t>
      </w:r>
      <w:r>
        <w:rPr>
          <w:b/>
          <w:color w:val="6E6158"/>
          <w:spacing w:val="-12"/>
          <w:sz w:val="23"/>
        </w:rPr>
        <w:t> </w:t>
      </w:r>
      <w:r>
        <w:rPr>
          <w:b/>
          <w:color w:val="6E6158"/>
          <w:spacing w:val="-2"/>
          <w:sz w:val="23"/>
        </w:rPr>
        <w:t>RESOURCES</w:t>
      </w:r>
    </w:p>
    <w:p>
      <w:pPr>
        <w:pStyle w:val="BodyText"/>
        <w:spacing w:line="292" w:lineRule="auto" w:before="173"/>
        <w:ind w:right="2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355507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7.992697pt;width:1.65pt;height:1.65pt;mso-position-horizontal-relative:page;mso-position-vertical-relative:paragraph;z-index:15741440" id="docshape33" coordorigin="1675,560" coordsize="33,33" path="m1696,592l1687,592,1683,591,1676,584,1675,581,1675,572,1676,568,1683,561,1687,560,1696,560,1699,561,1706,568,1707,572,1707,576,1707,581,1706,584,1699,591,1696,59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Nevada counsel for the developer in connection with the debt and tax equity financing of a 690 MW solar photovoltaic generating facility and 380 MW battery energy storage located in Clark</w:t>
      </w:r>
      <w:r>
        <w:rPr>
          <w:color w:val="6E6158"/>
          <w:spacing w:val="25"/>
        </w:rPr>
        <w:t> </w:t>
      </w:r>
      <w:r>
        <w:rPr>
          <w:color w:val="6E6158"/>
        </w:rPr>
        <w:t>County,</w:t>
      </w:r>
      <w:r>
        <w:rPr>
          <w:color w:val="6E6158"/>
          <w:spacing w:val="25"/>
        </w:rPr>
        <w:t> </w:t>
      </w:r>
      <w:r>
        <w:rPr>
          <w:color w:val="6E6158"/>
        </w:rPr>
        <w:t>Nevada,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largest</w:t>
      </w:r>
      <w:r>
        <w:rPr>
          <w:color w:val="6E6158"/>
          <w:spacing w:val="25"/>
        </w:rPr>
        <w:t> </w:t>
      </w:r>
      <w:r>
        <w:rPr>
          <w:color w:val="6E6158"/>
        </w:rPr>
        <w:t>single</w:t>
      </w:r>
      <w:r>
        <w:rPr>
          <w:color w:val="6E6158"/>
          <w:spacing w:val="25"/>
        </w:rPr>
        <w:t> </w:t>
      </w:r>
      <w:r>
        <w:rPr>
          <w:color w:val="6E6158"/>
        </w:rPr>
        <w:t>project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its</w:t>
      </w:r>
      <w:r>
        <w:rPr>
          <w:color w:val="6E6158"/>
          <w:spacing w:val="25"/>
        </w:rPr>
        <w:t> </w:t>
      </w:r>
      <w:r>
        <w:rPr>
          <w:color w:val="6E6158"/>
        </w:rPr>
        <w:t>kind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begin</w:t>
      </w:r>
      <w:r>
        <w:rPr>
          <w:color w:val="6E6158"/>
          <w:spacing w:val="25"/>
        </w:rPr>
        <w:t> </w:t>
      </w:r>
      <w:r>
        <w:rPr>
          <w:color w:val="6E6158"/>
        </w:rPr>
        <w:t>construction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U.S.</w:t>
      </w:r>
    </w:p>
    <w:p>
      <w:pPr>
        <w:pStyle w:val="BodyText"/>
        <w:spacing w:line="292" w:lineRule="auto" w:before="132"/>
        <w:ind w:right="7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329488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4397pt;width:1.65pt;height:1.65pt;mso-position-horizontal-relative:page;mso-position-vertical-relative:paragraph;z-index:15741952" id="docshape34" coordorigin="1675,519" coordsize="33,33" path="m1696,551l1687,551,1683,550,1676,543,1675,540,1675,531,1676,527,1683,520,1687,519,1696,519,1699,520,1706,527,1707,531,1707,535,1707,540,1706,543,1699,550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developer, as local counsel, in connection with the financing of a </w:t>
      </w:r>
      <w:r>
        <w:rPr>
          <w:color w:val="6E6158"/>
        </w:rPr>
        <w:t>70 MW solar PV generation project, the financing of a 20 MW utility-scale solar power project, and the financing of and title issues with 5 MW solar project</w:t>
      </w:r>
    </w:p>
    <w:p>
      <w:pPr>
        <w:pStyle w:val="BodyText"/>
        <w:spacing w:before="124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line="292" w:lineRule="auto" w:before="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97671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90661pt;width:1.65pt;height:1.65pt;mso-position-horizontal-relative:page;mso-position-vertical-relative:paragraph;z-index:15742464" id="docshape35" coordorigin="1675,154" coordsize="33,33" path="m1696,186l1687,186,1683,185,1676,178,1675,175,1675,166,1676,162,1683,155,1687,154,1696,154,1699,155,1706,162,1707,166,1707,170,1707,175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investment in a 300 MW solar photovoltaic generating facility located on tribal land in </w:t>
      </w:r>
      <w:r>
        <w:rPr>
          <w:color w:val="6E6158"/>
        </w:rPr>
        <w:t>Clark</w:t>
      </w:r>
      <w:r>
        <w:rPr>
          <w:color w:val="6E6158"/>
          <w:spacing w:val="40"/>
        </w:rPr>
        <w:t> </w:t>
      </w:r>
      <w:r>
        <w:rPr>
          <w:color w:val="6E6158"/>
        </w:rPr>
        <w:t>County, Nevada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1063521</wp:posOffset>
                </wp:positionH>
                <wp:positionV relativeFrom="paragraph">
                  <wp:posOffset>236032</wp:posOffset>
                </wp:positionV>
                <wp:extent cx="20955" cy="2095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5258pt;width:1.65pt;height:1.65pt;mso-position-horizontal-relative:page;mso-position-vertical-relative:paragraph;z-index:-15718400;mso-wrap-distance-left:0;mso-wrap-distance-right:0" id="docshape36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before="12"/>
      </w:pPr>
      <w:r>
        <w:rPr>
          <w:color w:val="6E6158"/>
        </w:rPr>
        <w:t>investment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180</w:t>
      </w:r>
      <w:r>
        <w:rPr>
          <w:color w:val="6E6158"/>
          <w:spacing w:val="12"/>
        </w:rPr>
        <w:t> </w:t>
      </w:r>
      <w:r>
        <w:rPr>
          <w:color w:val="6E6158"/>
        </w:rPr>
        <w:t>MW</w:t>
      </w:r>
      <w:r>
        <w:rPr>
          <w:color w:val="6E6158"/>
          <w:spacing w:val="12"/>
        </w:rPr>
        <w:t> </w:t>
      </w:r>
      <w:r>
        <w:rPr>
          <w:color w:val="6E6158"/>
        </w:rPr>
        <w:t>solar</w:t>
      </w:r>
      <w:r>
        <w:rPr>
          <w:color w:val="6E6158"/>
          <w:spacing w:val="12"/>
        </w:rPr>
        <w:t> </w:t>
      </w:r>
      <w:r>
        <w:rPr>
          <w:color w:val="6E6158"/>
        </w:rPr>
        <w:t>photovoltaic</w:t>
      </w:r>
      <w:r>
        <w:rPr>
          <w:color w:val="6E6158"/>
          <w:spacing w:val="12"/>
        </w:rPr>
        <w:t> </w:t>
      </w:r>
      <w:r>
        <w:rPr>
          <w:color w:val="6E6158"/>
        </w:rPr>
        <w:t>generating</w:t>
      </w:r>
      <w:r>
        <w:rPr>
          <w:color w:val="6E6158"/>
          <w:spacing w:val="12"/>
        </w:rPr>
        <w:t> </w:t>
      </w:r>
      <w:r>
        <w:rPr>
          <w:color w:val="6E6158"/>
        </w:rPr>
        <w:t>facility</w:t>
      </w:r>
      <w:r>
        <w:rPr>
          <w:color w:val="6E6158"/>
          <w:spacing w:val="12"/>
        </w:rPr>
        <w:t> </w:t>
      </w:r>
      <w:r>
        <w:rPr>
          <w:color w:val="6E6158"/>
        </w:rPr>
        <w:t>located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Boulder</w:t>
      </w:r>
      <w:r>
        <w:rPr>
          <w:color w:val="6E6158"/>
          <w:spacing w:val="12"/>
        </w:rPr>
        <w:t> </w:t>
      </w:r>
      <w:r>
        <w:rPr>
          <w:color w:val="6E6158"/>
        </w:rPr>
        <w:t>City,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292" w:lineRule="auto" w:before="174"/>
        <w:ind w:right="61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356018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032919pt;width:1.65pt;height:1.65pt;mso-position-horizontal-relative:page;mso-position-vertical-relative:paragraph;z-index:15742976" id="docshape37" coordorigin="1675,561" coordsize="33,33" path="m1696,593l1687,593,1683,592,1676,585,1675,581,1675,572,1676,569,1683,562,1687,561,1696,561,1699,562,1706,569,1707,572,1707,577,1707,581,1706,585,1699,592,1696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Nevada counsel for the tax equity investor in connection with the successful closing of its investment in the repowering of a 37.1 MW geothermal plant located in Washoe County, </w:t>
      </w:r>
      <w:r>
        <w:rPr>
          <w:color w:val="6E6158"/>
          <w:spacing w:val="-2"/>
        </w:rPr>
        <w:t>Nevada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329364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934202pt;width:1.65pt;height:1.65pt;mso-position-horizontal-relative:page;mso-position-vertical-relative:paragraph;z-index:15743488" id="docshape38" coordorigin="1675,519" coordsize="33,33" path="m1696,551l1687,551,1683,550,1676,543,1675,539,1675,530,1676,527,1683,520,1687,519,1696,519,1699,520,1706,527,1707,530,1707,535,1707,539,1706,543,1699,550,1696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Nevada counsel for the developer in connection with project re-financing of a 152 MW wind</w:t>
      </w:r>
      <w:r>
        <w:rPr>
          <w:color w:val="6E6158"/>
          <w:spacing w:val="40"/>
        </w:rPr>
        <w:t> </w:t>
      </w:r>
      <w:r>
        <w:rPr>
          <w:color w:val="6E6158"/>
        </w:rPr>
        <w:t>power</w:t>
      </w:r>
      <w:r>
        <w:rPr>
          <w:color w:val="6E6158"/>
          <w:spacing w:val="24"/>
        </w:rPr>
        <w:t> </w:t>
      </w:r>
      <w:r>
        <w:rPr>
          <w:color w:val="6E6158"/>
        </w:rPr>
        <w:t>project</w:t>
      </w:r>
      <w:r>
        <w:rPr>
          <w:color w:val="6E6158"/>
          <w:spacing w:val="24"/>
        </w:rPr>
        <w:t> </w:t>
      </w:r>
      <w:r>
        <w:rPr>
          <w:color w:val="6E6158"/>
        </w:rPr>
        <w:t>located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White</w:t>
      </w:r>
      <w:r>
        <w:rPr>
          <w:color w:val="6E6158"/>
          <w:spacing w:val="24"/>
        </w:rPr>
        <w:t> </w:t>
      </w:r>
      <w:r>
        <w:rPr>
          <w:color w:val="6E6158"/>
        </w:rPr>
        <w:t>Pine</w:t>
      </w:r>
      <w:r>
        <w:rPr>
          <w:color w:val="6E6158"/>
          <w:spacing w:val="24"/>
        </w:rPr>
        <w:t> </w:t>
      </w:r>
      <w:r>
        <w:rPr>
          <w:color w:val="6E6158"/>
        </w:rPr>
        <w:t>County,</w:t>
      </w:r>
      <w:r>
        <w:rPr>
          <w:color w:val="6E6158"/>
          <w:spacing w:val="24"/>
        </w:rPr>
        <w:t> </w:t>
      </w:r>
      <w:r>
        <w:rPr>
          <w:color w:val="6E6158"/>
        </w:rPr>
        <w:t>Nevada</w:t>
      </w:r>
      <w:r>
        <w:rPr>
          <w:color w:val="6E6158"/>
          <w:spacing w:val="24"/>
        </w:rPr>
        <w:t> </w:t>
      </w:r>
      <w:r>
        <w:rPr>
          <w:color w:val="6E6158"/>
        </w:rPr>
        <w:t>—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largest</w:t>
      </w:r>
      <w:r>
        <w:rPr>
          <w:color w:val="6E6158"/>
          <w:spacing w:val="24"/>
        </w:rPr>
        <w:t> </w:t>
      </w:r>
      <w:r>
        <w:rPr>
          <w:color w:val="6E6158"/>
        </w:rPr>
        <w:t>project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its</w:t>
      </w:r>
      <w:r>
        <w:rPr>
          <w:color w:val="6E6158"/>
          <w:spacing w:val="24"/>
        </w:rPr>
        <w:t> </w:t>
      </w:r>
      <w:r>
        <w:rPr>
          <w:color w:val="6E6158"/>
        </w:rPr>
        <w:t>kind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</w:p>
    <w:p>
      <w:pPr>
        <w:pStyle w:val="BodyText"/>
        <w:spacing w:before="1"/>
      </w:pP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line="292" w:lineRule="auto" w:before="60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97706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69339pt;width:1.65pt;height:1.65pt;mso-position-horizontal-relative:page;mso-position-vertical-relative:paragraph;z-index:15744000" id="docshape39" coordorigin="1675,154" coordsize="33,33" path="m1696,186l1687,186,1683,185,1676,178,1675,175,1675,166,1676,162,1683,155,1687,154,1696,154,1699,155,1706,162,1707,166,1707,170,1707,175,1706,178,1699,185,1696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investment in a 101 MW solar photovoltaic generating facility and 100 MW battery </w:t>
      </w:r>
      <w:r>
        <w:rPr>
          <w:color w:val="6E6158"/>
        </w:rPr>
        <w:t>energy</w:t>
      </w:r>
      <w:r>
        <w:rPr>
          <w:color w:val="6E6158"/>
          <w:spacing w:val="40"/>
        </w:rPr>
        <w:t> </w:t>
      </w:r>
      <w:r>
        <w:rPr>
          <w:color w:val="6E6158"/>
        </w:rPr>
        <w:t>storage located in Humboldt County, Nevada</w:t>
      </w:r>
    </w:p>
    <w:p>
      <w:pPr>
        <w:pStyle w:val="BodyText"/>
        <w:spacing w:before="123" w:after="8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0" coordorigin="0,0" coordsize="33,33">
                <v:shape style="position:absolute;left:0;top:0;width:33;height:33" id="docshape41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investment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250</w:t>
      </w:r>
      <w:r>
        <w:rPr>
          <w:color w:val="6E6158"/>
          <w:spacing w:val="12"/>
        </w:rPr>
        <w:t> </w:t>
      </w:r>
      <w:r>
        <w:rPr>
          <w:color w:val="6E6158"/>
        </w:rPr>
        <w:t>MW</w:t>
      </w:r>
      <w:r>
        <w:rPr>
          <w:color w:val="6E6158"/>
          <w:spacing w:val="12"/>
        </w:rPr>
        <w:t> </w:t>
      </w:r>
      <w:r>
        <w:rPr>
          <w:color w:val="6E6158"/>
        </w:rPr>
        <w:t>solar</w:t>
      </w:r>
      <w:r>
        <w:rPr>
          <w:color w:val="6E6158"/>
          <w:spacing w:val="12"/>
        </w:rPr>
        <w:t> </w:t>
      </w:r>
      <w:r>
        <w:rPr>
          <w:color w:val="6E6158"/>
        </w:rPr>
        <w:t>photovoltaic</w:t>
      </w:r>
      <w:r>
        <w:rPr>
          <w:color w:val="6E6158"/>
          <w:spacing w:val="12"/>
        </w:rPr>
        <w:t> </w:t>
      </w:r>
      <w:r>
        <w:rPr>
          <w:color w:val="6E6158"/>
        </w:rPr>
        <w:t>generating</w:t>
      </w:r>
      <w:r>
        <w:rPr>
          <w:color w:val="6E6158"/>
          <w:spacing w:val="12"/>
        </w:rPr>
        <w:t> </w:t>
      </w:r>
      <w:r>
        <w:rPr>
          <w:color w:val="6E6158"/>
        </w:rPr>
        <w:t>facility</w:t>
      </w:r>
      <w:r>
        <w:rPr>
          <w:color w:val="6E6158"/>
          <w:spacing w:val="12"/>
        </w:rPr>
        <w:t> </w:t>
      </w:r>
      <w:r>
        <w:rPr>
          <w:color w:val="6E6158"/>
        </w:rPr>
        <w:t>located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Boulder</w:t>
      </w:r>
      <w:r>
        <w:rPr>
          <w:color w:val="6E6158"/>
          <w:spacing w:val="12"/>
        </w:rPr>
        <w:t> </w:t>
      </w:r>
      <w:r>
        <w:rPr>
          <w:color w:val="6E6158"/>
        </w:rPr>
        <w:t>City,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448744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5.33419pt;width:1.65pt;height:1.65pt;mso-position-horizontal-relative:page;mso-position-vertical-relative:paragraph;z-index:15744512" id="docshape42" coordorigin="1675,707" coordsize="33,33" path="m1696,739l1687,739,1683,738,1676,731,1675,727,1675,718,1676,715,1683,708,1687,707,1696,707,1699,708,1706,715,1707,718,1707,723,1707,727,1706,731,1699,738,1696,7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Nevada financing counsel for the developer in connection with the successful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100</w:t>
      </w:r>
      <w:r>
        <w:rPr>
          <w:color w:val="6E6158"/>
          <w:spacing w:val="30"/>
        </w:rPr>
        <w:t> </w:t>
      </w:r>
      <w:r>
        <w:rPr>
          <w:color w:val="6E6158"/>
        </w:rPr>
        <w:t>MW</w:t>
      </w:r>
      <w:r>
        <w:rPr>
          <w:color w:val="6E6158"/>
          <w:spacing w:val="30"/>
        </w:rPr>
        <w:t> </w:t>
      </w:r>
      <w:r>
        <w:rPr>
          <w:color w:val="6E6158"/>
        </w:rPr>
        <w:t>solar</w:t>
      </w:r>
      <w:r>
        <w:rPr>
          <w:color w:val="6E6158"/>
          <w:spacing w:val="30"/>
        </w:rPr>
        <w:t> </w:t>
      </w:r>
      <w:r>
        <w:rPr>
          <w:color w:val="6E6158"/>
        </w:rPr>
        <w:t>photovoltaic</w:t>
      </w:r>
      <w:r>
        <w:rPr>
          <w:color w:val="6E6158"/>
          <w:spacing w:val="30"/>
        </w:rPr>
        <w:t> </w:t>
      </w:r>
      <w:r>
        <w:rPr>
          <w:color w:val="6E6158"/>
        </w:rPr>
        <w:t>generating</w:t>
      </w:r>
      <w:r>
        <w:rPr>
          <w:color w:val="6E6158"/>
          <w:spacing w:val="30"/>
        </w:rPr>
        <w:t> </w:t>
      </w:r>
      <w:r>
        <w:rPr>
          <w:color w:val="6E6158"/>
        </w:rPr>
        <w:t>facility</w:t>
      </w:r>
      <w:r>
        <w:rPr>
          <w:color w:val="6E6158"/>
          <w:spacing w:val="30"/>
        </w:rPr>
        <w:t> </w:t>
      </w:r>
      <w:r>
        <w:rPr>
          <w:color w:val="6E6158"/>
        </w:rPr>
        <w:t>located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Clark</w:t>
      </w:r>
      <w:r>
        <w:rPr>
          <w:color w:val="6E6158"/>
          <w:spacing w:val="30"/>
        </w:rPr>
        <w:t> </w:t>
      </w:r>
      <w:r>
        <w:rPr>
          <w:color w:val="6E6158"/>
        </w:rPr>
        <w:t>County,</w:t>
      </w:r>
    </w:p>
    <w:p>
      <w:pPr>
        <w:pStyle w:val="BodyText"/>
        <w:spacing w:line="302" w:lineRule="auto" w:before="1"/>
        <w:ind w:right="154"/>
      </w:pPr>
      <w:r>
        <w:rPr>
          <w:color w:val="6E6158"/>
        </w:rPr>
        <w:t>Nevada, which will power the operations on a sizeable portion of the resorts on the Las Vegas </w:t>
      </w:r>
      <w:r>
        <w:rPr>
          <w:color w:val="6E6158"/>
          <w:spacing w:val="-2"/>
        </w:rPr>
        <w:t>Strip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317083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4.967186pt;width:1.65pt;height:1.65pt;mso-position-horizontal-relative:page;mso-position-vertical-relative:paragraph;z-index:15745024" id="docshape43" coordorigin="1675,499" coordsize="33,33" path="m1696,532l1687,532,1683,530,1676,524,1675,520,1675,511,1676,507,1683,501,1687,499,1696,499,1699,501,1706,507,1707,511,1707,516,1707,520,1706,524,1699,530,1696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Nevada counsel for the tax equity investor in connection with the successful closing of its</w:t>
      </w:r>
      <w:r>
        <w:rPr>
          <w:color w:val="6E6158"/>
          <w:spacing w:val="40"/>
        </w:rPr>
        <w:t> </w:t>
      </w:r>
      <w:r>
        <w:rPr>
          <w:color w:val="6E6158"/>
        </w:rPr>
        <w:t>investment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250</w:t>
      </w:r>
      <w:r>
        <w:rPr>
          <w:color w:val="6E6158"/>
          <w:spacing w:val="31"/>
        </w:rPr>
        <w:t> </w:t>
      </w:r>
      <w:r>
        <w:rPr>
          <w:color w:val="6E6158"/>
        </w:rPr>
        <w:t>MW</w:t>
      </w:r>
      <w:r>
        <w:rPr>
          <w:color w:val="6E6158"/>
          <w:spacing w:val="31"/>
        </w:rPr>
        <w:t> </w:t>
      </w:r>
      <w:r>
        <w:rPr>
          <w:color w:val="6E6158"/>
        </w:rPr>
        <w:t>solar</w:t>
      </w:r>
      <w:r>
        <w:rPr>
          <w:color w:val="6E6158"/>
          <w:spacing w:val="31"/>
        </w:rPr>
        <w:t> </w:t>
      </w:r>
      <w:r>
        <w:rPr>
          <w:color w:val="6E6158"/>
        </w:rPr>
        <w:t>photovoltaic</w:t>
      </w:r>
      <w:r>
        <w:rPr>
          <w:color w:val="6E6158"/>
          <w:spacing w:val="31"/>
        </w:rPr>
        <w:t> </w:t>
      </w:r>
      <w:r>
        <w:rPr>
          <w:color w:val="6E6158"/>
        </w:rPr>
        <w:t>generating</w:t>
      </w:r>
      <w:r>
        <w:rPr>
          <w:color w:val="6E6158"/>
          <w:spacing w:val="31"/>
        </w:rPr>
        <w:t> </w:t>
      </w:r>
      <w:r>
        <w:rPr>
          <w:color w:val="6E6158"/>
        </w:rPr>
        <w:t>facility</w:t>
      </w:r>
      <w:r>
        <w:rPr>
          <w:color w:val="6E6158"/>
          <w:spacing w:val="31"/>
        </w:rPr>
        <w:t> </w:t>
      </w:r>
      <w:r>
        <w:rPr>
          <w:color w:val="6E6158"/>
        </w:rPr>
        <w:t>located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Clark</w:t>
      </w:r>
      <w:r>
        <w:rPr>
          <w:color w:val="6E6158"/>
          <w:spacing w:val="31"/>
        </w:rPr>
        <w:t> </w:t>
      </w:r>
      <w:r>
        <w:rPr>
          <w:color w:val="6E6158"/>
        </w:rPr>
        <w:t>County,</w:t>
      </w:r>
    </w:p>
    <w:p>
      <w:pPr>
        <w:pStyle w:val="BodyText"/>
        <w:spacing w:before="1"/>
      </w:pPr>
      <w:r>
        <w:rPr>
          <w:color w:val="6E6158"/>
          <w:spacing w:val="-2"/>
        </w:rPr>
        <w:t>Nevada</w:t>
      </w:r>
    </w:p>
    <w:p>
      <w:pPr>
        <w:pStyle w:val="BodyText"/>
        <w:spacing w:before="182"/>
      </w:pP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counsel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tax</w:t>
      </w:r>
      <w:r>
        <w:rPr>
          <w:color w:val="6E6158"/>
          <w:spacing w:val="11"/>
        </w:rPr>
        <w:t> </w:t>
      </w:r>
      <w:r>
        <w:rPr>
          <w:color w:val="6E6158"/>
        </w:rPr>
        <w:t>equity</w:t>
      </w:r>
      <w:r>
        <w:rPr>
          <w:color w:val="6E6158"/>
          <w:spacing w:val="11"/>
        </w:rPr>
        <w:t> </w:t>
      </w:r>
      <w:r>
        <w:rPr>
          <w:color w:val="6E6158"/>
        </w:rPr>
        <w:t>investor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connection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successful</w:t>
      </w:r>
      <w:r>
        <w:rPr>
          <w:color w:val="6E6158"/>
          <w:spacing w:val="11"/>
        </w:rPr>
        <w:t> </w:t>
      </w:r>
      <w:r>
        <w:rPr>
          <w:color w:val="6E6158"/>
        </w:rPr>
        <w:t>closing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its</w:t>
      </w:r>
    </w:p>
    <w:p>
      <w:pPr>
        <w:pStyle w:val="BodyText"/>
        <w:spacing w:line="292" w:lineRule="auto" w:before="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1063521</wp:posOffset>
                </wp:positionH>
                <wp:positionV relativeFrom="paragraph">
                  <wp:posOffset>92409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7.276373pt;width:1.65pt;height:1.65pt;mso-position-horizontal-relative:page;mso-position-vertical-relative:paragraph;z-index:15745536" id="docshape44" coordorigin="1675,146" coordsize="33,33" path="m1696,178l1687,178,1683,176,1676,170,1675,166,1675,157,1676,153,1683,147,1687,146,1696,146,1699,147,1706,153,1707,157,1707,162,1707,166,1706,170,1699,176,1696,1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investment in a 179 MW solar photovoltaic generating facility located on tribal land in </w:t>
      </w:r>
      <w:r>
        <w:rPr>
          <w:color w:val="6E6158"/>
        </w:rPr>
        <w:t>Clark</w:t>
      </w:r>
      <w:r>
        <w:rPr>
          <w:color w:val="6E6158"/>
          <w:spacing w:val="40"/>
        </w:rPr>
        <w:t> </w:t>
      </w:r>
      <w:r>
        <w:rPr>
          <w:color w:val="6E6158"/>
        </w:rPr>
        <w:t>County, Nevada</w:t>
      </w:r>
    </w:p>
    <w:p>
      <w:pPr>
        <w:pStyle w:val="BodyText"/>
        <w:spacing w:line="302" w:lineRule="auto" w:before="12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1063521</wp:posOffset>
                </wp:positionH>
                <wp:positionV relativeFrom="paragraph">
                  <wp:posOffset>235851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0971pt;width:1.65pt;height:1.65pt;mso-position-horizontal-relative:page;mso-position-vertical-relative:paragraph;z-index:15746048" id="docshape45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Nevada counsel for the developer in connection with a tax equity investment in a 20 MW</w:t>
      </w:r>
      <w:r>
        <w:rPr>
          <w:color w:val="6E6158"/>
          <w:spacing w:val="40"/>
        </w:rPr>
        <w:t> </w:t>
      </w:r>
      <w:r>
        <w:rPr>
          <w:color w:val="6E6158"/>
        </w:rPr>
        <w:t>solar photovoltaic generating facility located in Churchill County, Nevada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1063521</wp:posOffset>
                </wp:positionH>
                <wp:positionV relativeFrom="paragraph">
                  <wp:posOffset>224194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3137pt;width:1.65pt;height:1.65pt;mso-position-horizontal-relative:page;mso-position-vertical-relative:paragraph;z-index:15746560" id="docshape46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Nevada counsel for the tax equity investor in connection with the successful closing of its</w:t>
      </w:r>
      <w:r>
        <w:rPr>
          <w:color w:val="6E6158"/>
          <w:spacing w:val="40"/>
        </w:rPr>
        <w:t> </w:t>
      </w:r>
      <w:r>
        <w:rPr>
          <w:color w:val="6E6158"/>
        </w:rPr>
        <w:t>investment in a 24 MW geothermal plant located in Churchill County, Nevada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8"/>
        <w:ind w:righ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1063521</wp:posOffset>
                </wp:positionH>
                <wp:positionV relativeFrom="paragraph">
                  <wp:posOffset>208622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950pt;width:1.65pt;height:1.65pt;mso-position-horizontal-relative:page;mso-position-vertical-relative:paragraph;z-index:15747584" id="docshape47" coordorigin="1675,329" coordsize="33,33" path="m1696,361l1687,361,1683,360,1676,353,1675,349,1675,340,1676,336,1683,330,1687,329,1696,329,1699,330,1706,336,1707,340,1707,345,1707,349,1706,353,1699,360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the developer in connection with development and construction permitting of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14 MW solar photovoltaic generating facility located in Henderson, NV</w:t>
      </w:r>
    </w:p>
    <w:p>
      <w:pPr>
        <w:pStyle w:val="Heading1"/>
        <w:spacing w:before="171"/>
      </w:pPr>
      <w:r>
        <w:rPr>
          <w:color w:val="FF8100"/>
        </w:rPr>
        <w:t>ARTICLE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1063521</wp:posOffset>
                </wp:positionH>
                <wp:positionV relativeFrom="paragraph">
                  <wp:posOffset>245624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40534pt;width:1.65pt;height:1.65pt;mso-position-horizontal-relative:page;mso-position-vertical-relative:paragraph;z-index:15748096" id="docshape48" coordorigin="1675,387" coordsize="33,33" path="m1696,419l1687,419,1683,418,1676,411,1675,408,1675,399,1676,395,1683,388,1687,387,1696,387,1699,388,1706,395,1707,399,1707,403,1707,408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 Q&amp;A Interview, “Nevada Energy Attorney Sees Activity Uptick In </w:t>
      </w:r>
      <w:r>
        <w:rPr>
          <w:color w:val="6E6158"/>
        </w:rPr>
        <w:t>Renewables Projects,” Law360 Real Estate Authority, July 27, 2023</w:t>
      </w:r>
    </w:p>
    <w:p>
      <w:pPr>
        <w:pStyle w:val="BodyText"/>
        <w:spacing w:line="420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1063521</wp:posOffset>
                </wp:positionH>
                <wp:positionV relativeFrom="paragraph">
                  <wp:posOffset>142717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37632pt;width:1.65pt;height:1.65pt;mso-position-horizontal-relative:page;mso-position-vertical-relative:paragraph;z-index:15748608" id="docshape49" coordorigin="1675,225" coordsize="33,33" path="m1696,257l1687,257,1683,256,1676,249,1675,246,1675,237,1676,233,1683,226,1687,225,1696,225,1699,226,1706,233,1707,237,1707,241,1707,246,1706,249,1699,256,1696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1063521</wp:posOffset>
                </wp:positionH>
                <wp:positionV relativeFrom="paragraph">
                  <wp:posOffset>401083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581381pt;width:1.65pt;height:1.65pt;mso-position-horizontal-relative:page;mso-position-vertical-relative:paragraph;z-index:15749120" id="docshape50" coordorigin="1675,632" coordsize="33,33" path="m1696,664l1687,664,1683,663,1676,656,1675,652,1675,643,1676,640,1683,633,1687,632,1696,632,1699,633,1706,640,1707,643,1707,648,1707,652,1706,656,1699,663,1696,6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“Biden Eyes New Funds for Housing, End of 1031 Tax Program,” Law360, March 9, 2023</w:t>
      </w:r>
      <w:r>
        <w:rPr>
          <w:color w:val="6E6158"/>
          <w:spacing w:val="40"/>
        </w:rPr>
        <w:t> </w:t>
      </w:r>
      <w:r>
        <w:rPr>
          <w:color w:val="6E6158"/>
        </w:rPr>
        <w:t>Quoted,</w:t>
      </w:r>
      <w:r>
        <w:rPr>
          <w:color w:val="6E6158"/>
          <w:spacing w:val="25"/>
        </w:rPr>
        <w:t> </w:t>
      </w:r>
      <w:r>
        <w:rPr>
          <w:color w:val="6E6158"/>
        </w:rPr>
        <w:t>“Interest</w:t>
      </w:r>
      <w:r>
        <w:rPr>
          <w:color w:val="6E6158"/>
          <w:spacing w:val="24"/>
        </w:rPr>
        <w:t> </w:t>
      </w:r>
      <w:r>
        <w:rPr>
          <w:color w:val="6E6158"/>
        </w:rPr>
        <w:t>Rates</w:t>
      </w:r>
      <w:r>
        <w:rPr>
          <w:color w:val="6E6158"/>
          <w:spacing w:val="25"/>
        </w:rPr>
        <w:t> </w:t>
      </w:r>
      <w:r>
        <w:rPr>
          <w:color w:val="6E6158"/>
        </w:rPr>
        <w:t>Top</w:t>
      </w:r>
      <w:r>
        <w:rPr>
          <w:color w:val="6E6158"/>
          <w:spacing w:val="24"/>
        </w:rPr>
        <w:t> </w:t>
      </w:r>
      <w:r>
        <w:rPr>
          <w:color w:val="6E6158"/>
        </w:rPr>
        <w:t>Real</w:t>
      </w:r>
      <w:r>
        <w:rPr>
          <w:color w:val="6E6158"/>
          <w:spacing w:val="25"/>
        </w:rPr>
        <w:t> </w:t>
      </w:r>
      <w:r>
        <w:rPr>
          <w:color w:val="6E6158"/>
        </w:rPr>
        <w:t>Estate</w:t>
      </w:r>
      <w:r>
        <w:rPr>
          <w:color w:val="6E6158"/>
          <w:spacing w:val="24"/>
        </w:rPr>
        <w:t> </w:t>
      </w:r>
      <w:r>
        <w:rPr>
          <w:color w:val="6E6158"/>
        </w:rPr>
        <w:t>Pros’</w:t>
      </w:r>
      <w:r>
        <w:rPr>
          <w:color w:val="6E6158"/>
          <w:spacing w:val="25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Agenda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2023“,</w:t>
      </w:r>
      <w:r>
        <w:rPr>
          <w:color w:val="6E6158"/>
          <w:spacing w:val="25"/>
        </w:rPr>
        <w:t> </w:t>
      </w:r>
      <w:r>
        <w:rPr>
          <w:color w:val="6E6158"/>
        </w:rPr>
        <w:t>Law360,</w:t>
      </w:r>
      <w:r>
        <w:rPr>
          <w:color w:val="6E6158"/>
          <w:spacing w:val="24"/>
        </w:rPr>
        <w:t> </w:t>
      </w:r>
      <w:r>
        <w:rPr>
          <w:color w:val="6E6158"/>
        </w:rPr>
        <w:t>Jan.</w:t>
      </w:r>
      <w:r>
        <w:rPr>
          <w:color w:val="6E6158"/>
          <w:spacing w:val="25"/>
        </w:rPr>
        <w:t> </w:t>
      </w:r>
      <w:r>
        <w:rPr>
          <w:color w:val="6E6158"/>
        </w:rPr>
        <w:t>2,</w:t>
      </w:r>
      <w:r>
        <w:rPr>
          <w:color w:val="6E6158"/>
          <w:spacing w:val="24"/>
        </w:rPr>
        <w:t> </w:t>
      </w:r>
      <w:r>
        <w:rPr>
          <w:color w:val="6E6158"/>
        </w:rPr>
        <w:t>2023</w:t>
      </w:r>
    </w:p>
    <w:p>
      <w:pPr>
        <w:pStyle w:val="BodyText"/>
        <w:spacing w:line="292" w:lineRule="auto" w:before="6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1063521</wp:posOffset>
                </wp:positionH>
                <wp:positionV relativeFrom="paragraph">
                  <wp:posOffset>156615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31911pt;width:1.65pt;height:1.65pt;mso-position-horizontal-relative:page;mso-position-vertical-relative:paragraph;z-index:15749632" id="docshape51" coordorigin="1675,247" coordsize="33,33" path="m1696,279l1687,279,1683,278,1676,271,1675,267,1675,258,1676,255,1683,248,1687,247,1696,247,1699,248,1706,255,1707,258,1707,263,1707,267,1706,271,1699,278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Leadership Interview, “Pay It Forward” (Globest.com, Nov. 22, 2022) and “How I </w:t>
      </w:r>
      <w:r>
        <w:rPr>
          <w:color w:val="6E6158"/>
        </w:rPr>
        <w:t>Made Partner” (Law.com, Nov. 21, 2022)</w:t>
      </w:r>
    </w:p>
    <w:p>
      <w:pPr>
        <w:pStyle w:val="BodyText"/>
        <w:spacing w:line="297" w:lineRule="auto" w:before="124"/>
        <w:ind w:righ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1063521</wp:posOffset>
                </wp:positionH>
                <wp:positionV relativeFrom="paragraph">
                  <wp:posOffset>324099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519634pt;width:1.65pt;height:1.65pt;mso-position-horizontal-relative:page;mso-position-vertical-relative:paragraph;z-index:15750144" id="docshape52" coordorigin="1675,510" coordsize="33,33" path="m1696,543l1687,543,1683,541,1676,535,1675,531,1675,522,1676,518,1683,512,1687,510,1696,510,1699,512,1706,518,1707,522,1707,527,1707,531,1706,535,1699,541,1696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Shopping Center Business and Western Real Estate Business magazines webinar, “Las Vegas Retail Outlook: How is the Las Vegas Retail Sector responding to COVID-19,” Sept.</w:t>
      </w:r>
      <w:r>
        <w:rPr>
          <w:color w:val="6E6158"/>
          <w:spacing w:val="40"/>
        </w:rPr>
        <w:t> </w:t>
      </w:r>
      <w:r>
        <w:rPr>
          <w:color w:val="6E6158"/>
        </w:rPr>
        <w:t>3, 2020</w:t>
      </w:r>
    </w:p>
    <w:p>
      <w:pPr>
        <w:pStyle w:val="BodyText"/>
        <w:spacing w:line="292" w:lineRule="auto" w:before="118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1063521</wp:posOffset>
                </wp:positionH>
                <wp:positionV relativeFrom="paragraph">
                  <wp:posOffset>227308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898296pt;width:1.65pt;height:1.65pt;mso-position-horizontal-relative:page;mso-position-vertical-relative:paragraph;z-index:15750656" id="docshape53" coordorigin="1675,358" coordsize="33,33" path="m1696,391l1687,391,1683,389,1676,383,1675,379,1675,370,1676,366,1683,360,1687,358,1696,358,1699,360,1706,366,1707,370,1707,374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NAIOP Workshop, “Building Bricks with Blockchain: The Latest in </w:t>
      </w:r>
      <w:r>
        <w:rPr>
          <w:color w:val="6E6158"/>
        </w:rPr>
        <w:t>CRE and</w:t>
      </w:r>
      <w:r>
        <w:rPr>
          <w:rFonts w:ascii="Arial" w:hAnsi="Arial"/>
          <w:color w:val="6E6158"/>
        </w:rPr>
        <w:t>·</w:t>
      </w:r>
      <w:r>
        <w:rPr>
          <w:color w:val="6E6158"/>
        </w:rPr>
        <w:t>Technology,” Oct. 12, 2018</w:t>
      </w:r>
    </w:p>
    <w:p>
      <w:pPr>
        <w:pStyle w:val="BodyText"/>
        <w:spacing w:line="292" w:lineRule="auto" w:before="131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1063521</wp:posOffset>
                </wp:positionH>
                <wp:positionV relativeFrom="paragraph">
                  <wp:posOffset>235828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9143pt;width:1.65pt;height:1.65pt;mso-position-horizontal-relative:page;mso-position-vertical-relative:paragraph;z-index:15751168" id="docshape54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“Avoiding the Industry’s Top Legal Pitfalls,” ICSC ReCon, Las Vegas, Nevada, May 21, 2017</w:t>
      </w:r>
    </w:p>
    <w:p>
      <w:pPr>
        <w:pStyle w:val="BodyText"/>
        <w:spacing w:line="292" w:lineRule="auto" w:before="123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1063521</wp:posOffset>
                </wp:positionH>
                <wp:positionV relativeFrom="paragraph">
                  <wp:posOffset>230925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83115pt;width:1.65pt;height:1.65pt;mso-position-horizontal-relative:page;mso-position-vertical-relative:paragraph;z-index:15751680" id="docshape55" coordorigin="1675,364" coordsize="33,33" path="m1696,396l1687,396,1683,395,1676,388,1675,384,1675,375,1676,372,1683,365,1687,364,1696,364,1699,365,1706,372,1707,375,1707,380,1707,384,1706,388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“Inception to Courtroom: Legal Issues Facing Development Projects,” </w:t>
      </w:r>
      <w:r>
        <w:rPr>
          <w:color w:val="6E6158"/>
        </w:rPr>
        <w:t>NAIOP Southern Nevada, Las Vegas, Nevada, Nov. 3, 2016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1063521</wp:posOffset>
                </wp:positionH>
                <wp:positionV relativeFrom="paragraph">
                  <wp:posOffset>236270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603964pt;width:1.65pt;height:1.65pt;mso-position-horizontal-relative:page;mso-position-vertical-relative:paragraph;z-index:15752192" id="docshape56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“Landlord-Tenant Law from Start to Finish,” Sterling Educational Services, Las Vegas, Nevada, March 23, 2016</w:t>
      </w:r>
    </w:p>
    <w:p>
      <w:pPr>
        <w:pStyle w:val="BodyText"/>
        <w:spacing w:before="123" w:after="7"/>
      </w:pPr>
      <w:r>
        <w:rPr>
          <w:color w:val="6E6158"/>
        </w:rPr>
        <w:t>Presenter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continuing</w:t>
      </w:r>
      <w:r>
        <w:rPr>
          <w:color w:val="6E6158"/>
          <w:spacing w:val="16"/>
        </w:rPr>
        <w:t> </w:t>
      </w:r>
      <w:r>
        <w:rPr>
          <w:color w:val="6E6158"/>
        </w:rPr>
        <w:t>legal</w:t>
      </w:r>
      <w:r>
        <w:rPr>
          <w:color w:val="6E6158"/>
          <w:spacing w:val="16"/>
        </w:rPr>
        <w:t> </w:t>
      </w:r>
      <w:r>
        <w:rPr>
          <w:color w:val="6E6158"/>
        </w:rPr>
        <w:t>education</w:t>
      </w:r>
      <w:r>
        <w:rPr>
          <w:color w:val="6E6158"/>
          <w:spacing w:val="16"/>
        </w:rPr>
        <w:t> </w:t>
      </w:r>
      <w:r>
        <w:rPr>
          <w:color w:val="6E6158"/>
        </w:rPr>
        <w:t>seminars</w:t>
      </w:r>
      <w:r>
        <w:rPr>
          <w:color w:val="6E6158"/>
          <w:spacing w:val="16"/>
        </w:rPr>
        <w:t> </w:t>
      </w:r>
      <w:r>
        <w:rPr>
          <w:color w:val="6E6158"/>
        </w:rPr>
        <w:t>covering</w:t>
      </w:r>
      <w:r>
        <w:rPr>
          <w:color w:val="6E6158"/>
          <w:spacing w:val="16"/>
        </w:rPr>
        <w:t> </w:t>
      </w:r>
      <w:r>
        <w:rPr>
          <w:color w:val="6E6158"/>
        </w:rPr>
        <w:t>commercial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real</w:t>
      </w:r>
    </w:p>
    <w:p>
      <w:pPr>
        <w:spacing w:line="32" w:lineRule="exact"/>
        <w:ind w:left="234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57" coordorigin="0,0" coordsize="33,33">
                <v:shape style="position:absolute;left:0;top:0;width:33;height:33" id="docshape5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r>
        <w:rPr>
          <w:color w:val="6E6158"/>
        </w:rPr>
        <w:t>estate</w:t>
      </w:r>
      <w:r>
        <w:rPr>
          <w:rFonts w:ascii="Arial" w:hAnsi="Arial"/>
          <w:color w:val="6E6158"/>
        </w:rPr>
        <w:t>·</w:t>
      </w:r>
      <w:r>
        <w:rPr>
          <w:color w:val="6E6158"/>
        </w:rPr>
        <w:t>transactions,</w:t>
      </w:r>
      <w:r>
        <w:rPr>
          <w:color w:val="6E6158"/>
          <w:spacing w:val="14"/>
        </w:rPr>
        <w:t> </w:t>
      </w:r>
      <w:r>
        <w:rPr>
          <w:color w:val="6E6158"/>
        </w:rPr>
        <w:t>title</w:t>
      </w:r>
      <w:r>
        <w:rPr>
          <w:color w:val="6E6158"/>
          <w:spacing w:val="14"/>
        </w:rPr>
        <w:t> </w:t>
      </w:r>
      <w:r>
        <w:rPr>
          <w:color w:val="6E6158"/>
        </w:rPr>
        <w:t>insurance</w:t>
      </w:r>
      <w:r>
        <w:rPr>
          <w:color w:val="6E6158"/>
          <w:spacing w:val="15"/>
        </w:rPr>
        <w:t> </w:t>
      </w:r>
      <w:r>
        <w:rPr>
          <w:color w:val="6E6158"/>
        </w:rPr>
        <w:t>matters,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distressed</w:t>
      </w:r>
      <w:r>
        <w:rPr>
          <w:color w:val="6E6158"/>
          <w:spacing w:val="14"/>
        </w:rPr>
        <w:t> </w:t>
      </w:r>
      <w:r>
        <w:rPr>
          <w:color w:val="6E6158"/>
        </w:rPr>
        <w:t>loans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portfolio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management</w:t>
      </w:r>
    </w:p>
    <w:p>
      <w:pPr>
        <w:pStyle w:val="BodyText"/>
        <w:spacing w:before="48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2" w:lineRule="auto" w:before="146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1063521</wp:posOffset>
                </wp:positionH>
                <wp:positionV relativeFrom="paragraph">
                  <wp:posOffset>245446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26513pt;width:1.65pt;height:1.65pt;mso-position-horizontal-relative:page;mso-position-vertical-relative:paragraph;z-index:15752704" id="docshape59" coordorigin="1675,387" coordsize="33,33" path="m1696,419l1687,419,1683,417,1676,411,1675,407,1675,398,1676,394,1683,388,1687,387,1696,387,1699,388,1706,394,1707,398,1707,403,1707,407,1706,411,1699,417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Chambers USA: America’s Leading Lawyers for Business – Real Estate Law (Nevada), </w:t>
      </w:r>
      <w:r>
        <w:rPr>
          <w:color w:val="6E6158"/>
        </w:rPr>
        <w:t>(2020-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2025)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1063521</wp:posOffset>
                </wp:positionH>
                <wp:positionV relativeFrom="paragraph">
                  <wp:posOffset>143174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736pt;width:1.65pt;height:1.65pt;mso-position-horizontal-relative:page;mso-position-vertical-relative:paragraph;z-index:15753216" id="docshape60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AV</w:t>
      </w:r>
      <w:r>
        <w:rPr>
          <w:color w:val="6E6158"/>
          <w:spacing w:val="13"/>
        </w:rPr>
        <w:t> </w:t>
      </w:r>
      <w:r>
        <w:rPr>
          <w:color w:val="6E6158"/>
        </w:rPr>
        <w:t>Preeminent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Rating,</w:t>
      </w:r>
      <w:r>
        <w:rPr>
          <w:color w:val="6E6158"/>
          <w:spacing w:val="12"/>
        </w:rPr>
        <w:t> </w:t>
      </w:r>
      <w:r>
        <w:rPr>
          <w:color w:val="6E6158"/>
        </w:rPr>
        <w:t>2013-</w:t>
      </w:r>
      <w:r>
        <w:rPr>
          <w:color w:val="6E6158"/>
          <w:spacing w:val="-2"/>
        </w:rPr>
        <w:t>present</w:t>
      </w:r>
    </w:p>
    <w:p>
      <w:pPr>
        <w:pStyle w:val="BodyText"/>
        <w:spacing w:line="288" w:lineRule="auto" w:before="174"/>
        <w:ind w:right="2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1063521</wp:posOffset>
                </wp:positionH>
                <wp:positionV relativeFrom="paragraph">
                  <wp:posOffset>366065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82402pt;width:1.65pt;height:1.65pt;mso-position-horizontal-relative:page;mso-position-vertical-relative:paragraph;z-index:15753728" id="docshape61" coordorigin="1675,576" coordsize="33,33" path="m1696,609l1687,609,1683,607,1676,601,1675,597,1675,588,1676,584,1683,578,1687,576,1696,576,1699,578,1706,584,1707,588,1707,593,1707,597,1706,601,1699,607,1696,6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 </w:t>
      </w:r>
      <w:r>
        <w:rPr>
          <w:color w:val="6E6158"/>
        </w:rPr>
        <w:t>– Construction Law (2021-2026), Construction Litigation (2021-</w:t>
      </w:r>
      <w:r>
        <w:rPr>
          <w:color w:val="6E6158"/>
        </w:rPr>
        <w:t>2026), Corporate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(2025-2026),</w:t>
      </w:r>
      <w:r>
        <w:rPr>
          <w:color w:val="6E6158"/>
          <w:spacing w:val="31"/>
        </w:rPr>
        <w:t> </w:t>
      </w:r>
      <w:r>
        <w:rPr>
          <w:color w:val="6E6158"/>
        </w:rPr>
        <w:t>Land</w:t>
      </w:r>
      <w:r>
        <w:rPr>
          <w:color w:val="6E6158"/>
          <w:spacing w:val="31"/>
        </w:rPr>
        <w:t> </w:t>
      </w:r>
      <w:r>
        <w:rPr>
          <w:color w:val="6E6158"/>
        </w:rPr>
        <w:t>Use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Zoning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(2025-2026),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Law</w:t>
      </w:r>
      <w:r>
        <w:rPr>
          <w:color w:val="6E6158"/>
          <w:spacing w:val="31"/>
        </w:rPr>
        <w:t> </w:t>
      </w:r>
      <w:r>
        <w:rPr>
          <w:color w:val="6E6158"/>
        </w:rPr>
        <w:t>(2021-</w:t>
      </w:r>
    </w:p>
    <w:p>
      <w:pPr>
        <w:pStyle w:val="BodyText"/>
        <w:spacing w:before="6"/>
      </w:pPr>
      <w:r>
        <w:rPr>
          <w:color w:val="6E6158"/>
          <w:spacing w:val="-2"/>
        </w:rPr>
        <w:t>2026)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1063521</wp:posOffset>
                </wp:positionH>
                <wp:positionV relativeFrom="paragraph">
                  <wp:posOffset>175296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2896pt;width:1.65pt;height:1.65pt;mso-position-horizontal-relative:page;mso-position-vertical-relative:paragraph;z-index:15754240" id="docshape62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National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Journal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Estate/Construction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Trailblazers,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82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1063521</wp:posOffset>
                </wp:positionH>
                <wp:positionV relativeFrom="paragraph">
                  <wp:posOffset>268258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22702pt;width:1.65pt;height:1.65pt;mso-position-horizontal-relative:page;mso-position-vertical-relative:paragraph;z-index:15754752" id="docshape63" coordorigin="1675,422" coordsize="33,33" path="m1696,455l1687,455,1683,453,1676,447,1675,443,1675,434,1676,430,1683,424,1687,422,1696,422,1699,424,1706,430,1707,434,1707,439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Vegas Inc – “Top Lawyers” in Southern Nevada in Environmental Law, 2023, 2022, the only lawyer on the Environmental Law list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1063521</wp:posOffset>
                </wp:positionH>
                <wp:positionV relativeFrom="paragraph">
                  <wp:posOffset>143126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9789pt;width:1.65pt;height:1.65pt;mso-position-horizontal-relative:page;mso-position-vertical-relative:paragraph;z-index:15755264" id="docshape64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Today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“Top</w:t>
      </w:r>
      <w:r>
        <w:rPr>
          <w:color w:val="6E6158"/>
          <w:spacing w:val="9"/>
        </w:rPr>
        <w:t> </w:t>
      </w:r>
      <w:r>
        <w:rPr>
          <w:color w:val="6E6158"/>
        </w:rPr>
        <w:t>10</w:t>
      </w:r>
      <w:r>
        <w:rPr>
          <w:color w:val="6E6158"/>
          <w:spacing w:val="9"/>
        </w:rPr>
        <w:t> </w:t>
      </w:r>
      <w:r>
        <w:rPr>
          <w:color w:val="6E6158"/>
        </w:rPr>
        <w:t>Influential</w:t>
      </w:r>
      <w:r>
        <w:rPr>
          <w:color w:val="6E6158"/>
          <w:spacing w:val="10"/>
        </w:rPr>
        <w:t> </w:t>
      </w:r>
      <w:r>
        <w:rPr>
          <w:color w:val="6E6158"/>
        </w:rPr>
        <w:t>Nevada</w:t>
      </w:r>
      <w:r>
        <w:rPr>
          <w:color w:val="6E6158"/>
          <w:spacing w:val="9"/>
        </w:rPr>
        <w:t> </w: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Lawyers</w:t>
      </w:r>
      <w:r>
        <w:rPr>
          <w:color w:val="6E6158"/>
          <w:spacing w:val="9"/>
        </w:rPr>
        <w:t> </w:t>
      </w:r>
      <w:r>
        <w:rPr>
          <w:color w:val="6E6158"/>
        </w:rPr>
        <w:t>Making</w:t>
      </w:r>
      <w:r>
        <w:rPr>
          <w:color w:val="6E6158"/>
          <w:spacing w:val="9"/>
        </w:rPr>
        <w:t> </w:t>
      </w:r>
      <w:r>
        <w:rPr>
          <w:color w:val="6E6158"/>
        </w:rPr>
        <w:t>Waves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2023”</w:t>
      </w:r>
    </w:p>
    <w:p>
      <w:pPr>
        <w:pStyle w:val="BodyText"/>
        <w:spacing w:line="302" w:lineRule="auto" w:before="174"/>
        <w:ind w:right="39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1063521</wp:posOffset>
                </wp:positionH>
                <wp:positionV relativeFrom="paragraph">
                  <wp:posOffset>268472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39595pt;width:1.65pt;height:1.65pt;mso-position-horizontal-relative:page;mso-position-vertical-relative:paragraph;z-index:15755776" id="docshape65" coordorigin="1675,423" coordsize="33,33" path="m1696,455l1687,455,1683,454,1676,447,1675,444,1675,435,1676,431,1683,424,1687,423,1696,423,1699,424,1706,431,1707,435,1707,439,1707,444,1706,447,1699,454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Mentor in Real Estate Recognition, Lied Center for Real Estate, Lee Business School at </w:t>
      </w:r>
      <w:r>
        <w:rPr>
          <w:color w:val="6E6158"/>
        </w:rPr>
        <w:t>the University of Nevada-Las Vegas (UNLV), 2023-present</w:t>
      </w:r>
    </w:p>
    <w:p>
      <w:pPr>
        <w:pStyle w:val="BodyText"/>
        <w:spacing w:line="420" w:lineRule="auto" w:before="113"/>
        <w:ind w:right="25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1063521</wp:posOffset>
                </wp:positionH>
                <wp:positionV relativeFrom="paragraph">
                  <wp:posOffset>136586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754865pt;width:1.65pt;height:1.65pt;mso-position-horizontal-relative:page;mso-position-vertical-relative:paragraph;z-index:15756288" id="docshape66" coordorigin="1675,215" coordsize="33,33" path="m1696,248l1687,248,1683,246,1676,240,1675,236,1675,227,1676,223,1683,217,1687,215,1696,215,1699,217,1706,223,1707,227,1707,231,1707,236,1706,240,1699,246,1696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1063521</wp:posOffset>
                </wp:positionH>
                <wp:positionV relativeFrom="paragraph">
                  <wp:posOffset>394952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098633pt;width:1.65pt;height:1.65pt;mso-position-horizontal-relative:page;mso-position-vertical-relative:paragraph;z-index:15756800" id="docshape67" coordorigin="1675,622" coordsize="33,33" path="m1696,655l1687,655,1683,653,1676,647,1675,643,1675,634,1676,630,1683,624,1687,622,1696,622,1699,624,1706,630,1707,634,1707,638,1707,643,1706,647,1699,653,1696,6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Mountain States Super Lawyers Magazine – Rising Star, 2012-</w:t>
      </w:r>
      <w:r>
        <w:rPr>
          <w:color w:val="6E6158"/>
        </w:rPr>
        <w:t>2017 Desert Companion’s Southern Nevada’s Top Lawyers</w:t>
      </w:r>
    </w:p>
    <w:p>
      <w:pPr>
        <w:pStyle w:val="Heading1"/>
        <w:spacing w:before="16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1063521</wp:posOffset>
                </wp:positionH>
                <wp:positionV relativeFrom="paragraph">
                  <wp:posOffset>157750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126pt;width:1.65pt;height:1.65pt;mso-position-horizontal-relative:page;mso-position-vertical-relative:paragraph;z-index:15757312" id="docshape68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</w:t>
      </w:r>
      <w:r>
        <w:rPr>
          <w:color w:val="6E6158"/>
          <w:spacing w:val="9"/>
        </w:rPr>
        <w:t> </w:t>
      </w:r>
      <w:r>
        <w:rPr>
          <w:color w:val="6E6158"/>
        </w:rPr>
        <w:t>Professor,</w:t>
      </w:r>
      <w:r>
        <w:rPr>
          <w:color w:val="6E6158"/>
          <w:spacing w:val="9"/>
        </w:rPr>
        <w:t> </w:t>
      </w:r>
      <w:r>
        <w:rPr>
          <w:color w:val="6E6158"/>
        </w:rPr>
        <w:t>Lied</w:t>
      </w:r>
      <w:r>
        <w:rPr>
          <w:color w:val="6E6158"/>
          <w:spacing w:val="10"/>
        </w:rPr>
        <w:t> </w:t>
      </w:r>
      <w:r>
        <w:rPr>
          <w:color w:val="6E6158"/>
        </w:rPr>
        <w:t>Center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</w:rPr>
        <w:t>Estate,</w:t>
      </w:r>
      <w:r>
        <w:rPr>
          <w:color w:val="6E6158"/>
          <w:spacing w:val="10"/>
        </w:rPr>
        <w:t> </w:t>
      </w:r>
      <w:r>
        <w:rPr>
          <w:color w:val="6E6158"/>
        </w:rPr>
        <w:t>Lee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UNLV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77pt;width:1.65pt;height:1.65pt;mso-position-horizontal-relative:page;mso-position-vertical-relative:paragraph;z-index:15757824" id="docshape69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Property,</w:t>
      </w:r>
      <w:r>
        <w:rPr>
          <w:color w:val="6E6158"/>
          <w:spacing w:val="11"/>
        </w:rPr>
        <w:t> </w:t>
      </w:r>
      <w:r>
        <w:rPr>
          <w:color w:val="6E6158"/>
        </w:rPr>
        <w:t>Trust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before="174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Nevada,</w:t>
      </w:r>
    </w:p>
    <w:p>
      <w:pPr>
        <w:pStyle w:val="BodyText"/>
        <w:spacing w:before="60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1063521</wp:posOffset>
                </wp:positionH>
                <wp:positionV relativeFrom="paragraph">
                  <wp:posOffset>139116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954039pt;width:1.65pt;height:1.65pt;mso-position-horizontal-relative:page;mso-position-vertical-relative:paragraph;z-index:15758336" id="docshape70" coordorigin="1675,219" coordsize="33,33" path="m1696,252l1687,252,1683,250,1676,244,1675,240,1675,231,1676,227,1683,221,1687,219,1696,219,1699,221,1706,227,1707,231,1707,235,1707,240,1706,244,1699,250,1696,2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1378727</wp:posOffset>
                </wp:positionH>
                <wp:positionV relativeFrom="paragraph">
                  <wp:posOffset>97777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7.699039pt;width:1.65pt;height:1.65pt;mso-position-horizontal-relative:page;mso-position-vertical-relative:paragraph;z-index:15758848" id="docshape71" coordorigin="2171,154" coordsize="33,33" path="m2192,187l2183,187,2179,185,2173,179,2171,175,2171,166,2173,162,2179,156,2183,154,2192,154,2196,156,2202,162,2204,166,2204,170,2204,175,2202,179,2196,185,2192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Real</w:t>
      </w:r>
      <w:r>
        <w:rPr>
          <w:color w:val="6E6158"/>
          <w:spacing w:val="7"/>
        </w:rPr>
        <w:t> </w:t>
      </w:r>
      <w:r>
        <w:rPr>
          <w:color w:val="6E6158"/>
        </w:rPr>
        <w:t>Property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Section</w:t>
      </w:r>
    </w:p>
    <w:p>
      <w:pPr>
        <w:pStyle w:val="BodyText"/>
        <w:spacing w:before="174"/>
        <w:ind w:left="8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1378727</wp:posOffset>
                </wp:positionH>
                <wp:positionV relativeFrom="paragraph">
                  <wp:posOffset>170117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13.395084pt;width:1.65pt;height:1.65pt;mso-position-horizontal-relative:page;mso-position-vertical-relative:paragraph;z-index:15759360" id="docshape72" coordorigin="2171,268" coordsize="33,33" path="m2192,300l2183,300,2179,299,2173,293,2171,289,2171,280,2173,276,2179,269,2183,268,2192,268,2196,269,2202,276,2204,280,2204,284,2204,289,2202,293,2196,299,2192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6"/>
        </w:rPr>
        <w:t> </w:t>
      </w:r>
      <w:r>
        <w:rPr>
          <w:color w:val="6E6158"/>
        </w:rPr>
        <w:t>Continuing</w:t>
      </w:r>
      <w:r>
        <w:rPr>
          <w:color w:val="6E6158"/>
          <w:spacing w:val="16"/>
        </w:rPr>
        <w:t> </w:t>
      </w:r>
      <w:r>
        <w:rPr>
          <w:color w:val="6E6158"/>
        </w:rPr>
        <w:t>Legal</w:t>
      </w:r>
      <w:r>
        <w:rPr>
          <w:color w:val="6E6158"/>
          <w:spacing w:val="17"/>
        </w:rPr>
        <w:t> </w:t>
      </w:r>
      <w:r>
        <w:rPr>
          <w:color w:val="6E6158"/>
        </w:rPr>
        <w:t>Education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7"/>
        </w:rPr>
        <w:t> </w:t>
      </w:r>
      <w:r>
        <w:rPr>
          <w:color w:val="6E6158"/>
        </w:rPr>
        <w:t>(2005-</w:t>
      </w:r>
      <w:r>
        <w:rPr>
          <w:color w:val="6E6158"/>
          <w:spacing w:val="-2"/>
        </w:rPr>
        <w:t>2014)</w:t>
      </w:r>
    </w:p>
    <w:p>
      <w:pPr>
        <w:pStyle w:val="BodyText"/>
        <w:spacing w:line="292" w:lineRule="auto" w:before="174"/>
        <w:ind w:right="398"/>
      </w:pPr>
      <w:r>
        <w:rPr>
          <w:color w:val="6E6158"/>
        </w:rPr>
        <w:t>Member, NAIOP (Commercial Real Estate Development Association), Southern </w:t>
      </w:r>
      <w:r>
        <w:rPr>
          <w:color w:val="6E6158"/>
        </w:rPr>
        <w:t>Nevada </w:t>
      </w:r>
      <w:r>
        <w:rPr>
          <w:color w:val="6E6158"/>
          <w:spacing w:val="-2"/>
        </w:rPr>
        <w:t>Chapter</w:t>
      </w:r>
    </w:p>
    <w:p>
      <w:pPr>
        <w:pStyle w:val="BodyText"/>
        <w:spacing w:line="420" w:lineRule="auto" w:before="9"/>
        <w:ind w:left="853" w:right="21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1063521</wp:posOffset>
                </wp:positionH>
                <wp:positionV relativeFrom="paragraph">
                  <wp:posOffset>143027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1976pt;width:1.65pt;height:1.65pt;mso-position-horizontal-relative:page;mso-position-vertical-relative:paragraph;z-index:15759872" id="docshape73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1378727</wp:posOffset>
                </wp:positionH>
                <wp:positionV relativeFrom="paragraph">
                  <wp:posOffset>65517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158851pt;width:1.65pt;height:1.65pt;mso-position-horizontal-relative:page;mso-position-vertical-relative:paragraph;z-index:15760384" id="docshape74" coordorigin="2171,103" coordsize="33,33" path="m2192,136l2183,136,2179,134,2173,128,2171,124,2171,115,2173,111,2179,105,2183,103,2192,103,2196,105,2202,111,2204,115,2204,119,2204,124,2202,128,2196,134,2192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1378727</wp:posOffset>
                </wp:positionH>
                <wp:positionV relativeFrom="paragraph">
                  <wp:posOffset>323883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25.502602pt;width:1.65pt;height:1.65pt;mso-position-horizontal-relative:page;mso-position-vertical-relative:paragraph;z-index:15760896" id="docshape75" coordorigin="2171,510" coordsize="33,33" path="m2192,543l2183,543,2179,541,2173,535,2171,531,2171,522,2173,518,2179,512,2183,510,2192,510,2196,512,2202,518,2204,522,2204,526,2204,531,2202,535,2196,541,2192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Programs Committee and Education </w:t>
      </w:r>
      <w:r>
        <w:rPr>
          <w:color w:val="6E6158"/>
        </w:rPr>
        <w:t>Committees Graduate, Developing Leaders Institute, Class of 2014</w:t>
      </w:r>
    </w:p>
    <w:p>
      <w:pPr>
        <w:pStyle w:val="BodyText"/>
        <w:spacing w:line="420" w:lineRule="auto"/>
        <w:ind w:right="1175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1378727</wp:posOffset>
                </wp:positionH>
                <wp:positionV relativeFrom="paragraph">
                  <wp:posOffset>63960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561241pt;margin-top:5.036256pt;width:1.65pt;height:1.65pt;mso-position-horizontal-relative:page;mso-position-vertical-relative:paragraph;z-index:15761408" id="docshape76" coordorigin="2171,101" coordsize="33,33" path="m2192,133l2183,133,2179,132,2173,125,2171,121,2171,113,2173,109,2179,102,2183,101,2192,101,2196,102,2202,109,2204,113,2204,117,2204,121,2202,125,2196,132,2192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1063521</wp:posOffset>
                </wp:positionH>
                <wp:positionV relativeFrom="paragraph">
                  <wp:posOffset>322326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80007pt;width:1.65pt;height:1.65pt;mso-position-horizontal-relative:page;mso-position-vertical-relative:paragraph;z-index:15761920" id="docshape77" coordorigin="1675,508" coordsize="33,33" path="m1696,540l1687,540,1683,539,1676,532,1675,528,1675,519,1676,516,1683,509,1687,508,1696,508,1699,509,1706,516,1707,519,1707,524,1707,528,1706,532,1699,539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Graduate, Developing Organizational Leadership Institute, Class of </w:t>
      </w:r>
      <w:r>
        <w:rPr>
          <w:color w:val="6E6158"/>
        </w:rPr>
        <w:t>2025 General Counsel, Legal Aid Center of Southern Nevada (2016-2023)</w:t>
      </w:r>
    </w:p>
    <w:p>
      <w:pPr>
        <w:pStyle w:val="Heading1"/>
        <w:spacing w:before="4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1063521</wp:posOffset>
                </wp:positionH>
                <wp:positionV relativeFrom="paragraph">
                  <wp:posOffset>152393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952pt;width:1.65pt;height:1.65pt;mso-position-horizontal-relative:page;mso-position-vertical-relative:paragraph;z-index:15762432" id="docshape78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rmcpeak@fennemorelaw.com" TargetMode="External"/><Relationship Id="rId11" Type="http://schemas.openxmlformats.org/officeDocument/2006/relationships/hyperlink" Target="https://resiliencyandjustice.org/)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2025-09-04T16:16:46Z</dcterms:created>
  <dcterms:modified xsi:type="dcterms:W3CDTF">2025-09-04T16:16:46Z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2025-09-04T00:00:00Z</vt:filetime>
  </property>
  <property fmtid="{D5CDD505-2E9C-101B-9397-08002B2CF9AE}" pid="5" name="Producer">
    <vt:lpwstr>Skia/PDF m117</vt:lpwstr>
  </property>
</Properties>
</file>