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162935"/>
                          <a:chExt cx="6066790" cy="316293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455" w:lineRule="exact" w:before="0"/>
                                <w:ind w:left="0" w:right="0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COLE</w:t>
                              </w:r>
                            </w:p>
                            <w:p>
                              <w:pPr>
                                <w:spacing w:line="455" w:lineRule="exact" w:before="0"/>
                                <w:ind w:left="0" w:right="0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WOODWARD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303.309.0469</w:t>
                              </w:r>
                            </w:p>
                            <w:p>
                              <w:pPr>
                                <w:spacing w:before="119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cwoodward@fennemorelaw.com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49.05pt;mso-position-horizontal-relative:char;mso-position-vertical-relative:line" id="docshapegroup1" coordorigin="0,0" coordsize="9554,4981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557" type="#_x0000_t75" id="docshape3" stroked="false">
                  <v:imagedata r:id="rId7" o:title=""/>
                </v:shape>
                <v:rect style="position:absolute;left:4776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455" w:lineRule="exact" w:before="0"/>
                          <w:ind w:left="0" w:right="0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COLE</w:t>
                        </w:r>
                      </w:p>
                      <w:p>
                        <w:pPr>
                          <w:spacing w:line="455" w:lineRule="exact" w:before="0"/>
                          <w:ind w:left="0" w:right="0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WOODWARD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spacing w:before="55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303.309.0469</w:t>
                        </w:r>
                      </w:p>
                      <w:p>
                        <w:pPr>
                          <w:spacing w:before="119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cwoodward@fennemorelaw.com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8"/>
      </w:pPr>
      <w:r>
        <w:rPr>
          <w:color w:val="FF8100"/>
        </w:rPr>
        <w:t>COLE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WOODWARD</w:t>
      </w:r>
    </w:p>
    <w:p>
      <w:pPr>
        <w:pStyle w:val="BodyText"/>
        <w:spacing w:line="297" w:lineRule="auto"/>
        <w:ind w:right="379"/>
      </w:pPr>
      <w:r>
        <w:rPr>
          <w:color w:val="6E6158"/>
        </w:rPr>
        <w:t>Cole Woodward is an attorney with Fennemore whose practice focuses on construction law,</w:t>
      </w:r>
      <w:r>
        <w:rPr>
          <w:color w:val="6E6158"/>
          <w:spacing w:val="40"/>
        </w:rPr>
        <w:t> </w:t>
      </w:r>
      <w:r>
        <w:rPr>
          <w:color w:val="6E6158"/>
        </w:rPr>
        <w:t>business litigation, and regulatory matters in Colorado. Drawing on his background in </w:t>
      </w:r>
      <w:r>
        <w:rPr>
          <w:color w:val="6E6158"/>
        </w:rPr>
        <w:t>operations</w:t>
      </w:r>
      <w:r>
        <w:rPr>
          <w:color w:val="6E6158"/>
          <w:spacing w:val="40"/>
        </w:rPr>
        <w:t> </w:t>
      </w:r>
      <w:r>
        <w:rPr>
          <w:color w:val="6E6158"/>
        </w:rPr>
        <w:t>management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business</w:t>
      </w:r>
      <w:r>
        <w:rPr>
          <w:color w:val="6E6158"/>
          <w:spacing w:val="39"/>
        </w:rPr>
        <w:t> </w:t>
      </w:r>
      <w:r>
        <w:rPr>
          <w:color w:val="6E6158"/>
        </w:rPr>
        <w:t>leadership,</w:t>
      </w:r>
      <w:r>
        <w:rPr>
          <w:color w:val="6E6158"/>
          <w:spacing w:val="39"/>
        </w:rPr>
        <w:t> </w:t>
      </w:r>
      <w:r>
        <w:rPr>
          <w:color w:val="6E6158"/>
        </w:rPr>
        <w:t>Cole</w:t>
      </w:r>
      <w:r>
        <w:rPr>
          <w:color w:val="6E6158"/>
          <w:spacing w:val="39"/>
        </w:rPr>
        <w:t> </w:t>
      </w:r>
      <w:r>
        <w:rPr>
          <w:color w:val="6E6158"/>
        </w:rPr>
        <w:t>provides</w:t>
      </w:r>
      <w:r>
        <w:rPr>
          <w:color w:val="6E6158"/>
          <w:spacing w:val="39"/>
        </w:rPr>
        <w:t> </w:t>
      </w:r>
      <w:r>
        <w:rPr>
          <w:color w:val="6E6158"/>
        </w:rPr>
        <w:t>practical</w:t>
      </w:r>
      <w:r>
        <w:rPr>
          <w:color w:val="6E6158"/>
          <w:spacing w:val="39"/>
        </w:rPr>
        <w:t> </w:t>
      </w:r>
      <w:r>
        <w:rPr>
          <w:color w:val="6E6158"/>
        </w:rPr>
        <w:t>legal</w:t>
      </w:r>
      <w:r>
        <w:rPr>
          <w:color w:val="6E6158"/>
          <w:spacing w:val="39"/>
        </w:rPr>
        <w:t> </w:t>
      </w:r>
      <w:r>
        <w:rPr>
          <w:color w:val="6E6158"/>
        </w:rPr>
        <w:t>solutions</w:t>
      </w:r>
      <w:r>
        <w:rPr>
          <w:color w:val="6E6158"/>
          <w:spacing w:val="39"/>
        </w:rPr>
        <w:t> </w:t>
      </w:r>
      <w:r>
        <w:rPr>
          <w:color w:val="6E6158"/>
        </w:rPr>
        <w:t>for</w:t>
      </w:r>
      <w:r>
        <w:rPr>
          <w:color w:val="6E6158"/>
          <w:spacing w:val="39"/>
        </w:rPr>
        <w:t> </w:t>
      </w:r>
      <w:r>
        <w:rPr>
          <w:color w:val="6E6158"/>
        </w:rPr>
        <w:t>contractors,</w:t>
      </w:r>
    </w:p>
    <w:p>
      <w:pPr>
        <w:pStyle w:val="BodyText"/>
        <w:spacing w:line="297" w:lineRule="auto" w:before="0"/>
        <w:ind w:right="379"/>
      </w:pPr>
      <w:r>
        <w:rPr>
          <w:color w:val="6E6158"/>
        </w:rPr>
        <w:t>developers, municipalities, and businesses in the construction and real estate industries. His</w:t>
      </w:r>
      <w:r>
        <w:rPr>
          <w:color w:val="6E6158"/>
          <w:spacing w:val="40"/>
        </w:rPr>
        <w:t> </w:t>
      </w:r>
      <w:r>
        <w:rPr>
          <w:color w:val="6E6158"/>
        </w:rPr>
        <w:t>experience includes contract disputes, civil rights litigation, regulatory compliance, and </w:t>
      </w:r>
      <w:r>
        <w:rPr>
          <w:color w:val="6E6158"/>
        </w:rPr>
        <w:t>advising</w:t>
      </w:r>
      <w:r>
        <w:rPr>
          <w:color w:val="6E6158"/>
          <w:spacing w:val="40"/>
        </w:rPr>
        <w:t> </w:t>
      </w:r>
      <w:r>
        <w:rPr>
          <w:color w:val="6E6158"/>
        </w:rPr>
        <w:t>clients on complex government and policy issues.</w:t>
      </w:r>
    </w:p>
    <w:p>
      <w:pPr>
        <w:pStyle w:val="BodyText"/>
        <w:spacing w:before="187"/>
      </w:pPr>
      <w:r>
        <w:rPr>
          <w:color w:val="6E6158"/>
        </w:rPr>
        <w:t>Before</w:t>
      </w:r>
      <w:r>
        <w:rPr>
          <w:color w:val="6E6158"/>
          <w:spacing w:val="13"/>
        </w:rPr>
        <w:t> </w:t>
      </w:r>
      <w:r>
        <w:rPr>
          <w:color w:val="6E6158"/>
        </w:rPr>
        <w:t>joining</w:t>
      </w:r>
      <w:r>
        <w:rPr>
          <w:color w:val="6E6158"/>
          <w:spacing w:val="14"/>
        </w:rPr>
        <w:t> </w:t>
      </w:r>
      <w:r>
        <w:rPr>
          <w:color w:val="6E6158"/>
        </w:rPr>
        <w:t>Fennemore,</w:t>
      </w:r>
      <w:r>
        <w:rPr>
          <w:color w:val="6E6158"/>
          <w:spacing w:val="13"/>
        </w:rPr>
        <w:t> </w:t>
      </w:r>
      <w:r>
        <w:rPr>
          <w:color w:val="6E6158"/>
        </w:rPr>
        <w:t>Cole</w:t>
      </w:r>
      <w:r>
        <w:rPr>
          <w:color w:val="6E6158"/>
          <w:spacing w:val="14"/>
        </w:rPr>
        <w:t> </w:t>
      </w:r>
      <w:r>
        <w:rPr>
          <w:color w:val="6E6158"/>
        </w:rPr>
        <w:t>served</w:t>
      </w:r>
      <w:r>
        <w:rPr>
          <w:color w:val="6E6158"/>
          <w:spacing w:val="13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General</w:t>
      </w:r>
      <w:r>
        <w:rPr>
          <w:color w:val="6E6158"/>
          <w:spacing w:val="13"/>
        </w:rPr>
        <w:t> </w:t>
      </w:r>
      <w:r>
        <w:rPr>
          <w:color w:val="6E6158"/>
        </w:rPr>
        <w:t>Counsel</w:t>
      </w:r>
      <w:r>
        <w:rPr>
          <w:color w:val="6E6158"/>
          <w:spacing w:val="14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Colorado</w:t>
      </w:r>
      <w:r>
        <w:rPr>
          <w:color w:val="6E6158"/>
          <w:spacing w:val="13"/>
        </w:rPr>
        <w:t> </w:t>
      </w:r>
      <w:r>
        <w:rPr>
          <w:color w:val="6E6158"/>
        </w:rPr>
        <w:t>Department</w:t>
      </w:r>
      <w:r>
        <w:rPr>
          <w:color w:val="6E6158"/>
          <w:spacing w:val="14"/>
        </w:rPr>
        <w:t> </w:t>
      </w:r>
      <w:r>
        <w:rPr>
          <w:color w:val="6E6158"/>
          <w:spacing w:val="-5"/>
        </w:rPr>
        <w:t>of</w:t>
      </w:r>
    </w:p>
    <w:p>
      <w:pPr>
        <w:pStyle w:val="BodyText"/>
        <w:spacing w:line="292" w:lineRule="auto" w:before="52"/>
        <w:ind w:right="519"/>
      </w:pPr>
      <w:r>
        <w:rPr>
          <w:color w:val="6E6158"/>
        </w:rPr>
        <w:t>Public Safety, where he advised state law enforcement and emergency management </w:t>
      </w:r>
      <w:r>
        <w:rPr>
          <w:color w:val="6E6158"/>
        </w:rPr>
        <w:t>agencies</w:t>
      </w:r>
      <w:r>
        <w:rPr>
          <w:color w:val="6E6158"/>
          <w:spacing w:val="40"/>
        </w:rPr>
        <w:t> </w:t>
      </w:r>
      <w:r>
        <w:rPr>
          <w:color w:val="6E6158"/>
        </w:rPr>
        <w:t>on</w:t>
      </w:r>
      <w:r>
        <w:rPr>
          <w:color w:val="6E6158"/>
          <w:spacing w:val="25"/>
        </w:rPr>
        <w:t> </w:t>
      </w:r>
      <w:r>
        <w:rPr>
          <w:color w:val="6E6158"/>
        </w:rPr>
        <w:t>regulatory,</w:t>
      </w:r>
      <w:r>
        <w:rPr>
          <w:color w:val="6E6158"/>
          <w:spacing w:val="25"/>
        </w:rPr>
        <w:t> </w:t>
      </w:r>
      <w:r>
        <w:rPr>
          <w:color w:val="6E6158"/>
        </w:rPr>
        <w:t>litigation,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policy</w:t>
      </w:r>
      <w:r>
        <w:rPr>
          <w:color w:val="6E6158"/>
          <w:spacing w:val="25"/>
        </w:rPr>
        <w:t> </w:t>
      </w:r>
      <w:r>
        <w:rPr>
          <w:color w:val="6E6158"/>
        </w:rPr>
        <w:t>matters.</w:t>
      </w:r>
      <w:r>
        <w:rPr>
          <w:color w:val="6E6158"/>
          <w:spacing w:val="25"/>
        </w:rPr>
        <w:t> </w:t>
      </w:r>
      <w:r>
        <w:rPr>
          <w:color w:val="6E6158"/>
        </w:rPr>
        <w:t>He</w:t>
      </w:r>
      <w:r>
        <w:rPr>
          <w:color w:val="6E6158"/>
          <w:spacing w:val="25"/>
        </w:rPr>
        <w:t> </w:t>
      </w:r>
      <w:r>
        <w:rPr>
          <w:color w:val="6E6158"/>
        </w:rPr>
        <w:t>also</w:t>
      </w:r>
      <w:r>
        <w:rPr>
          <w:color w:val="6E6158"/>
          <w:spacing w:val="25"/>
        </w:rPr>
        <w:t> </w:t>
      </w:r>
      <w:r>
        <w:rPr>
          <w:color w:val="6E6158"/>
        </w:rPr>
        <w:t>led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team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litigators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Corrections</w:t>
      </w:r>
    </w:p>
    <w:p>
      <w:pPr>
        <w:pStyle w:val="BodyText"/>
        <w:spacing w:line="292" w:lineRule="auto" w:before="9"/>
        <w:ind w:right="519"/>
      </w:pPr>
      <w:r>
        <w:rPr>
          <w:color w:val="6E6158"/>
        </w:rPr>
        <w:t>Unit of the Colorado Department of Law, managing civil rights litigation, sensitive </w:t>
      </w:r>
      <w:r>
        <w:rPr>
          <w:color w:val="6E6158"/>
        </w:rPr>
        <w:t>investigations,</w:t>
      </w:r>
      <w:r>
        <w:rPr>
          <w:color w:val="6E6158"/>
          <w:spacing w:val="40"/>
        </w:rPr>
        <w:t> </w:t>
      </w:r>
      <w:r>
        <w:rPr>
          <w:color w:val="6E6158"/>
        </w:rPr>
        <w:t>and policy development.</w:t>
      </w:r>
    </w:p>
    <w:p>
      <w:pPr>
        <w:pStyle w:val="BodyText"/>
        <w:spacing w:before="197"/>
      </w:pPr>
      <w:r>
        <w:rPr>
          <w:color w:val="6E6158"/>
        </w:rPr>
        <w:t>Cole’s</w:t>
      </w:r>
      <w:r>
        <w:rPr>
          <w:color w:val="6E6158"/>
          <w:spacing w:val="14"/>
        </w:rPr>
        <w:t> </w:t>
      </w:r>
      <w:r>
        <w:rPr>
          <w:color w:val="6E6158"/>
        </w:rPr>
        <w:t>career</w:t>
      </w:r>
      <w:r>
        <w:rPr>
          <w:color w:val="6E6158"/>
          <w:spacing w:val="15"/>
        </w:rPr>
        <w:t> </w:t>
      </w:r>
      <w:r>
        <w:rPr>
          <w:color w:val="6E6158"/>
        </w:rPr>
        <w:t>includes</w:t>
      </w:r>
      <w:r>
        <w:rPr>
          <w:color w:val="6E6158"/>
          <w:spacing w:val="15"/>
        </w:rPr>
        <w:t> </w:t>
      </w:r>
      <w:r>
        <w:rPr>
          <w:color w:val="6E6158"/>
        </w:rPr>
        <w:t>representing</w:t>
      </w:r>
      <w:r>
        <w:rPr>
          <w:color w:val="6E6158"/>
          <w:spacing w:val="15"/>
        </w:rPr>
        <w:t> </w:t>
      </w:r>
      <w:r>
        <w:rPr>
          <w:color w:val="6E6158"/>
        </w:rPr>
        <w:t>municipalities,</w:t>
      </w:r>
      <w:r>
        <w:rPr>
          <w:color w:val="6E6158"/>
          <w:spacing w:val="15"/>
        </w:rPr>
        <w:t> </w:t>
      </w:r>
      <w:r>
        <w:rPr>
          <w:color w:val="6E6158"/>
        </w:rPr>
        <w:t>nonprofits,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private</w:t>
      </w:r>
      <w:r>
        <w:rPr>
          <w:color w:val="6E6158"/>
          <w:spacing w:val="15"/>
        </w:rPr>
        <w:t> </w:t>
      </w:r>
      <w:r>
        <w:rPr>
          <w:color w:val="6E6158"/>
        </w:rPr>
        <w:t>clients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complex</w:t>
      </w:r>
    </w:p>
    <w:p>
      <w:pPr>
        <w:pStyle w:val="BodyText"/>
        <w:spacing w:line="297" w:lineRule="auto" w:before="52"/>
        <w:ind w:right="708"/>
      </w:pPr>
      <w:r>
        <w:rPr>
          <w:color w:val="6E6158"/>
        </w:rPr>
        <w:t>litigation, including Section 1983 defense. Prior to his legal practice, he managed operations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the building materials and office furniture industries, giving him first-hand insight into the</w:t>
      </w:r>
      <w:r>
        <w:rPr>
          <w:color w:val="6E6158"/>
          <w:spacing w:val="40"/>
        </w:rPr>
        <w:t> </w:t>
      </w:r>
      <w:r>
        <w:rPr>
          <w:color w:val="6E6158"/>
        </w:rPr>
        <w:t>challenges faced by construction companies and businesses in the built environment. This</w:t>
      </w:r>
      <w:r>
        <w:rPr>
          <w:color w:val="6E6158"/>
          <w:spacing w:val="40"/>
        </w:rPr>
        <w:t> </w:t>
      </w:r>
      <w:r>
        <w:rPr>
          <w:color w:val="6E6158"/>
        </w:rPr>
        <w:t>combination of legal skill and operational experience allows Cole to deliver solutions that are</w:t>
      </w:r>
      <w:r>
        <w:rPr>
          <w:color w:val="6E6158"/>
          <w:spacing w:val="40"/>
        </w:rPr>
        <w:t> </w:t>
      </w:r>
      <w:r>
        <w:rPr>
          <w:color w:val="6E6158"/>
        </w:rPr>
        <w:t>both legally sound and aligned with real-world business needs.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157918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4549pt;width:1.65pt;height:1.65pt;mso-position-horizontal-relative:page;mso-position-vertical-relative:paragraph;z-index:15729152" id="docshape7" coordorigin="1675,249" coordsize="33,33" path="m1696,281l1687,281,1683,280,1676,273,1675,269,1675,260,1676,257,1683,250,1687,249,1696,249,1699,250,1706,257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Colorado</w:t>
      </w:r>
      <w:r>
        <w:rPr>
          <w:color w:val="6E6158"/>
          <w:spacing w:val="11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Law,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175013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0587pt;width:1.65pt;height:1.65pt;mso-position-horizontal-relative:page;mso-position-vertical-relative:paragraph;z-index:15729664" id="docshape8" coordorigin="1675,276" coordsize="33,33" path="m1696,308l1687,308,1683,307,1676,300,1675,296,1675,287,1676,284,1683,277,1687,276,1696,276,1699,277,1706,284,1707,287,1707,292,1707,296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American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Washington,</w:t>
      </w:r>
      <w:r>
        <w:rPr>
          <w:color w:val="6E6158"/>
          <w:spacing w:val="10"/>
        </w:rPr>
        <w:t> </w:t>
      </w:r>
      <w:r>
        <w:rPr>
          <w:color w:val="6E6158"/>
        </w:rPr>
        <w:t>D.C.,</w:t>
      </w:r>
      <w:r>
        <w:rPr>
          <w:color w:val="6E6158"/>
          <w:spacing w:val="74"/>
        </w:rPr>
        <w:t> </w:t>
      </w:r>
      <w:r>
        <w:rPr>
          <w:color w:val="6E6158"/>
          <w:spacing w:val="-4"/>
        </w:rPr>
        <w:t>2009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5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157602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9611pt;width:1.65pt;height:1.65pt;mso-position-horizontal-relative:page;mso-position-vertical-relative:paragraph;z-index:15730176" id="docshape9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/>
        <w:ind w:left="356" w:right="7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245902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62379pt;width:1.65pt;height:1.65pt;mso-position-horizontal-relative:page;mso-position-vertical-relative:paragraph;z-index:15730688" id="docshape10" coordorigin="1675,387" coordsize="33,33" path="m1696,420l1687,420,1683,418,1676,412,1675,408,1675,399,1676,395,1683,389,1687,387,1696,387,1699,389,1706,395,1707,399,1707,404,1707,408,1706,412,1699,418,1696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“Colorado Mechanics’ Liens,” American Subcontractors Association </w:t>
      </w:r>
      <w:r>
        <w:rPr>
          <w:color w:val="6E6158"/>
        </w:rPr>
        <w:t>of Colorado Subcontractors Legal Edge, 2025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8"/>
        <w:ind w:left="62" w:right="8096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ind w:left="0" w:right="809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7127pt;width:1.65pt;height:1.65pt;mso-position-horizontal-relative:page;mso-position-vertical-relative:paragraph;z-index:15731200" id="docshape11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104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cwoodward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2025-10-20T18:48:15Z</dcterms:created>
  <dcterms:modified xsi:type="dcterms:W3CDTF">2025-10-20T18:48:15Z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2025-10-20T00:00:00Z</vt:filetime>
  </property>
  <property fmtid="{D5CDD505-2E9C-101B-9397-08002B2CF9AE}" pid="5" name="Producer">
    <vt:lpwstr>Skia/PDF m117</vt:lpwstr>
  </property>
</Properties>
</file>