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73"/>
        <w:rPr>
          <w:rFonts w:ascii="Times New Roman"/>
          <w:sz w:val="42"/>
        </w:rPr>
      </w:pPr>
    </w:p>
    <w:p>
      <w:pPr>
        <w:pStyle w:val="Heading1"/>
      </w:pPr>
      <w:r>
        <w:rPr>
          <w:color w:val="FFFFFF"/>
        </w:rPr>
        <w:t>Food &amp; </w:t>
      </w:r>
      <w:r>
        <w:rPr>
          <w:color w:val="FFFFFF"/>
          <w:spacing w:val="-2"/>
        </w:rPr>
        <w:t>Beverage</w:t>
      </w:r>
    </w:p>
    <w:p>
      <w:pPr>
        <w:pStyle w:val="BodyText"/>
        <w:spacing w:before="91"/>
        <w:rPr>
          <w:b/>
          <w:sz w:val="42"/>
        </w:rPr>
      </w:pPr>
    </w:p>
    <w:p>
      <w:pPr>
        <w:spacing w:line="247" w:lineRule="auto" w:before="0"/>
        <w:ind w:left="1015" w:right="1018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The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trusted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partner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for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legal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regulatory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counsel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the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food</w:t>
      </w:r>
      <w:r>
        <w:rPr>
          <w:color w:val="FFFFFF"/>
          <w:spacing w:val="-13"/>
          <w:w w:val="105"/>
          <w:sz w:val="22"/>
        </w:rPr>
        <w:t> </w:t>
      </w:r>
      <w:r>
        <w:rPr>
          <w:color w:val="FFFFFF"/>
          <w:w w:val="105"/>
          <w:sz w:val="22"/>
        </w:rPr>
        <w:t>&amp; beverage industry.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48"/>
        <w:rPr>
          <w:sz w:val="22"/>
        </w:rPr>
      </w:pPr>
    </w:p>
    <w:p>
      <w:pPr>
        <w:spacing w:line="348" w:lineRule="auto" w:before="1"/>
        <w:ind w:left="1072" w:right="1069" w:hanging="1"/>
        <w:jc w:val="center"/>
        <w:rPr>
          <w:sz w:val="16"/>
        </w:rPr>
      </w:pPr>
      <w:r>
        <w:rPr>
          <w:color w:val="FFFFFF"/>
          <w:spacing w:val="-2"/>
          <w:sz w:val="16"/>
        </w:rPr>
        <w:t>Fennemore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draws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upon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years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industry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experience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solve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legal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issues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every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facet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of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 </w:t>
      </w:r>
      <w:r>
        <w:rPr>
          <w:color w:val="FFFFFF"/>
          <w:spacing w:val="-4"/>
          <w:sz w:val="16"/>
        </w:rPr>
        <w:t>clients’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businesses,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whether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they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corporate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transactions,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regulatory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counseling,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or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litigation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 </w:t>
      </w:r>
      <w:r>
        <w:rPr>
          <w:color w:val="FFFFFF"/>
          <w:sz w:val="16"/>
        </w:rPr>
        <w:t>dispute</w:t>
      </w:r>
      <w:r>
        <w:rPr>
          <w:color w:val="FFFFFF"/>
          <w:spacing w:val="-12"/>
          <w:sz w:val="16"/>
        </w:rPr>
        <w:t> </w:t>
      </w:r>
      <w:r>
        <w:rPr>
          <w:color w:val="FFFFFF"/>
          <w:sz w:val="16"/>
        </w:rPr>
        <w:t>resolution.</w:t>
      </w:r>
    </w:p>
    <w:p>
      <w:pPr>
        <w:spacing w:line="348" w:lineRule="auto" w:before="163"/>
        <w:ind w:left="1015" w:right="1012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Fennemore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represents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throughout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food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beverage,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alcohol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beverages,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restaurant 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hospitality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industries.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food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beverage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include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multinational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corporations,</w:t>
      </w:r>
      <w:r>
        <w:rPr>
          <w:color w:val="FFFFFF"/>
          <w:spacing w:val="-2"/>
          <w:sz w:val="16"/>
        </w:rPr>
        <w:t> foreign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companies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selling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U.S.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market,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closely-held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businesses,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entrepreneurs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high-growth,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venture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capital-backed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businesses.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represent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food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beverage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all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tiers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2"/>
          <w:sz w:val="16"/>
        </w:rPr>
        <w:t>of the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chain,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including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producers,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co-packers,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distributors,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retailers.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Our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restaurant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café clients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range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from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single-location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businesses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to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nationwide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chains.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Combining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deep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experience, </w:t>
      </w:r>
      <w:r>
        <w:rPr>
          <w:color w:val="FFFFFF"/>
          <w:spacing w:val="-4"/>
          <w:sz w:val="16"/>
        </w:rPr>
        <w:t>broad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insight,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close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relationships,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Fennemore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offers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food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beverage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clients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comprehensive </w:t>
      </w:r>
      <w:r>
        <w:rPr>
          <w:color w:val="FFFFFF"/>
          <w:sz w:val="16"/>
        </w:rPr>
        <w:t>guidance for long-term success.</w:t>
      </w:r>
    </w:p>
    <w:p>
      <w:pPr>
        <w:spacing w:line="348" w:lineRule="auto" w:before="166"/>
        <w:ind w:left="1015" w:right="1012" w:firstLine="0"/>
        <w:jc w:val="center"/>
        <w:rPr>
          <w:sz w:val="16"/>
        </w:rPr>
      </w:pPr>
      <w:r>
        <w:rPr>
          <w:color w:val="FFFFFF"/>
          <w:spacing w:val="-4"/>
          <w:sz w:val="16"/>
        </w:rPr>
        <w:t>The firm represents clients in the alcoholic beverage industry, breweries, wineries, and distilled spirits companies,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well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distributors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retailers.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also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advise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agricultural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companies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4"/>
          <w:sz w:val="16"/>
        </w:rPr>
        <w:t>growers, </w:t>
      </w:r>
      <w:r>
        <w:rPr>
          <w:color w:val="FFFFFF"/>
          <w:spacing w:val="-2"/>
          <w:sz w:val="16"/>
        </w:rPr>
        <w:t>many</w:t>
      </w:r>
      <w:r>
        <w:rPr>
          <w:color w:val="FFFFFF"/>
          <w:spacing w:val="-12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organic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sustainable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crop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agriculture,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well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manufacturers,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packers,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storage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2"/>
          <w:sz w:val="16"/>
        </w:rPr>
        <w:t>and transportation providers, wholesalers and retailers.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21"/>
        <w:rPr>
          <w:sz w:val="16"/>
        </w:rPr>
      </w:pPr>
    </w:p>
    <w:p>
      <w:pPr>
        <w:pStyle w:val="Heading4"/>
      </w:pPr>
      <w:r>
        <w:rPr>
          <w:color w:val="002E6B"/>
          <w:spacing w:val="-2"/>
        </w:rPr>
        <w:t>LEADERSHIP</w:t>
      </w:r>
    </w:p>
    <w:p>
      <w:pPr>
        <w:pStyle w:val="BodyText"/>
        <w:spacing w:before="9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spacing w:line="218" w:lineRule="auto" w:before="117"/>
        <w:ind w:left="3172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1316720</wp:posOffset>
            </wp:positionH>
            <wp:positionV relativeFrom="paragraph">
              <wp:posOffset>43776</wp:posOffset>
            </wp:positionV>
            <wp:extent cx="1395174" cy="139517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sz w:val="16"/>
          </w:rPr>
          <w:t>FOOD &amp;</w:t>
        </w:r>
      </w:hyperlink>
      <w:r>
        <w:rPr>
          <w:sz w:val="16"/>
        </w:rPr>
        <w:t> </w:t>
      </w:r>
      <w:hyperlink r:id="rId6">
        <w:r>
          <w:rPr>
            <w:spacing w:val="-2"/>
            <w:sz w:val="16"/>
          </w:rPr>
          <w:t>BEVERAGE</w:t>
        </w:r>
      </w:hyperlink>
    </w:p>
    <w:p>
      <w:pPr>
        <w:pStyle w:val="BodyText"/>
        <w:spacing w:before="49"/>
        <w:rPr>
          <w:sz w:val="16"/>
        </w:rPr>
      </w:pPr>
    </w:p>
    <w:p>
      <w:pPr>
        <w:spacing w:line="218" w:lineRule="auto" w:before="0"/>
        <w:ind w:left="3172" w:right="0" w:firstLine="0"/>
        <w:jc w:val="left"/>
        <w:rPr>
          <w:sz w:val="16"/>
        </w:rPr>
      </w:pPr>
      <w:hyperlink r:id="rId7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7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27"/>
        <w:rPr>
          <w:sz w:val="16"/>
        </w:rPr>
      </w:pPr>
    </w:p>
    <w:p>
      <w:pPr>
        <w:spacing w:line="191" w:lineRule="exact" w:before="0"/>
        <w:ind w:left="3172" w:right="0" w:firstLine="0"/>
        <w:jc w:val="left"/>
        <w:rPr>
          <w:b/>
          <w:sz w:val="16"/>
        </w:rPr>
      </w:pPr>
      <w:hyperlink r:id="rId8">
        <w:r>
          <w:rPr>
            <w:b/>
            <w:sz w:val="16"/>
          </w:rPr>
          <w:t>Richard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A.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Lyons</w:t>
        </w:r>
      </w:hyperlink>
    </w:p>
    <w:p>
      <w:pPr>
        <w:spacing w:line="142" w:lineRule="exact" w:before="0"/>
        <w:ind w:left="3172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2"/>
        <w:ind w:left="3172" w:right="0" w:firstLine="0"/>
        <w:jc w:val="left"/>
        <w:rPr>
          <w:b/>
          <w:sz w:val="12"/>
        </w:rPr>
      </w:pPr>
      <w:hyperlink r:id="rId9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172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7"/>
        <w:ind w:left="3172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172" w:right="0" w:firstLine="0"/>
        <w:jc w:val="left"/>
        <w:rPr>
          <w:sz w:val="12"/>
        </w:rPr>
      </w:pPr>
      <w:hyperlink r:id="rId10">
        <w:r>
          <w:rPr>
            <w:color w:val="002E6B"/>
            <w:spacing w:val="-2"/>
            <w:sz w:val="12"/>
            <w:u w:val="single" w:color="002E6B"/>
          </w:rPr>
          <w:t>rlyons@fennemorelaw.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0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line="218" w:lineRule="auto" w:before="117"/>
        <w:ind w:left="3172" w:right="112" w:firstLine="0"/>
        <w:jc w:val="left"/>
        <w:rPr>
          <w:sz w:val="16"/>
        </w:rPr>
      </w:pPr>
      <w:r>
        <w:rPr/>
        <w:br w:type="column"/>
      </w:r>
      <w:hyperlink r:id="rId6">
        <w:r>
          <w:rPr>
            <w:sz w:val="16"/>
          </w:rPr>
          <w:t>FOOD &amp;</w:t>
        </w:r>
      </w:hyperlink>
      <w:r>
        <w:rPr>
          <w:sz w:val="16"/>
        </w:rPr>
        <w:t> </w:t>
      </w:r>
      <w:hyperlink r:id="rId6">
        <w:r>
          <w:rPr>
            <w:spacing w:val="-2"/>
            <w:sz w:val="16"/>
          </w:rPr>
          <w:t>BEVERAGE</w:t>
        </w:r>
      </w:hyperlink>
    </w:p>
    <w:p>
      <w:pPr>
        <w:pStyle w:val="BodyText"/>
        <w:spacing w:before="49"/>
        <w:rPr>
          <w:sz w:val="16"/>
        </w:rPr>
      </w:pPr>
    </w:p>
    <w:p>
      <w:pPr>
        <w:spacing w:line="218" w:lineRule="auto" w:before="0"/>
        <w:ind w:left="3172" w:right="112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4272422</wp:posOffset>
            </wp:positionH>
            <wp:positionV relativeFrom="paragraph">
              <wp:posOffset>-412918</wp:posOffset>
            </wp:positionV>
            <wp:extent cx="1395174" cy="139517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spacing w:val="-2"/>
            <w:sz w:val="16"/>
          </w:rPr>
          <w:t>INTELLECTUAL</w:t>
        </w:r>
      </w:hyperlink>
      <w:r>
        <w:rPr>
          <w:spacing w:val="-2"/>
          <w:sz w:val="16"/>
        </w:rPr>
        <w:t> </w:t>
      </w:r>
      <w:hyperlink r:id="rId12">
        <w:r>
          <w:rPr>
            <w:spacing w:val="-2"/>
            <w:sz w:val="16"/>
          </w:rPr>
          <w:t>PROPERTY</w:t>
        </w:r>
      </w:hyperlink>
    </w:p>
    <w:p>
      <w:pPr>
        <w:pStyle w:val="BodyText"/>
        <w:spacing w:before="27"/>
        <w:rPr>
          <w:sz w:val="16"/>
        </w:rPr>
      </w:pPr>
    </w:p>
    <w:p>
      <w:pPr>
        <w:spacing w:line="191" w:lineRule="exact" w:before="0"/>
        <w:ind w:left="3172" w:right="0" w:firstLine="0"/>
        <w:jc w:val="left"/>
        <w:rPr>
          <w:b/>
          <w:sz w:val="16"/>
        </w:rPr>
      </w:pPr>
      <w:hyperlink r:id="rId13">
        <w:r>
          <w:rPr>
            <w:b/>
            <w:sz w:val="16"/>
          </w:rPr>
          <w:t>Eugene</w:t>
        </w:r>
        <w:r>
          <w:rPr>
            <w:b/>
            <w:spacing w:val="3"/>
            <w:sz w:val="16"/>
          </w:rPr>
          <w:t> </w:t>
        </w:r>
        <w:r>
          <w:rPr>
            <w:b/>
            <w:sz w:val="16"/>
          </w:rPr>
          <w:t>M.</w:t>
        </w:r>
        <w:r>
          <w:rPr>
            <w:b/>
            <w:spacing w:val="4"/>
            <w:sz w:val="16"/>
          </w:rPr>
          <w:t> </w:t>
        </w:r>
        <w:r>
          <w:rPr>
            <w:b/>
            <w:spacing w:val="-5"/>
            <w:sz w:val="16"/>
          </w:rPr>
          <w:t>Pak</w:t>
        </w:r>
      </w:hyperlink>
    </w:p>
    <w:p>
      <w:pPr>
        <w:spacing w:line="142" w:lineRule="exact" w:before="0"/>
        <w:ind w:left="3172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172" w:right="0" w:firstLine="0"/>
        <w:jc w:val="left"/>
        <w:rPr>
          <w:b/>
          <w:sz w:val="12"/>
        </w:rPr>
      </w:pPr>
      <w:hyperlink r:id="rId9">
        <w:r>
          <w:rPr>
            <w:b/>
            <w:spacing w:val="-2"/>
            <w:sz w:val="12"/>
          </w:rPr>
          <w:t>Oakland</w:t>
        </w:r>
      </w:hyperlink>
    </w:p>
    <w:p>
      <w:pPr>
        <w:spacing w:before="16"/>
        <w:ind w:left="3172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510.834.6600</w:t>
      </w:r>
    </w:p>
    <w:p>
      <w:pPr>
        <w:spacing w:before="7"/>
        <w:ind w:left="3172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510.834.1928</w:t>
      </w:r>
    </w:p>
    <w:p>
      <w:pPr>
        <w:spacing w:line="266" w:lineRule="auto" w:before="16"/>
        <w:ind w:left="3172" w:right="218" w:firstLine="0"/>
        <w:jc w:val="left"/>
        <w:rPr>
          <w:sz w:val="12"/>
        </w:rPr>
      </w:pPr>
      <w:hyperlink r:id="rId14">
        <w:r>
          <w:rPr>
            <w:color w:val="002E6B"/>
            <w:spacing w:val="-2"/>
            <w:sz w:val="12"/>
            <w:u w:val="single" w:color="002E6B"/>
          </w:rPr>
          <w:t>epak@fennemorelaw.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4">
        <w:r>
          <w:rPr>
            <w:color w:val="002E6B"/>
            <w:spacing w:val="-4"/>
            <w:sz w:val="12"/>
            <w:u w:val="single" w:color="002E6B"/>
          </w:rPr>
          <w:t>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4546" w:space="109"/>
            <w:col w:w="4705"/>
          </w:cols>
        </w:sectPr>
      </w:pPr>
    </w:p>
    <w:p>
      <w:pPr>
        <w:pStyle w:val="BodyText"/>
        <w:spacing w:before="259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63817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066790" cy="6381750"/>
                          <a:chExt cx="6066790" cy="63817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738675"/>
                            <a:ext cx="6066790" cy="364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3642995">
                                <a:moveTo>
                                  <a:pt x="6066424" y="3642955"/>
                                </a:moveTo>
                                <a:lnTo>
                                  <a:pt x="0" y="3642955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3642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>
                            <a:hlinkClick r:id="rId16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66424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268700"/>
                            <a:ext cx="606679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2470150">
                                <a:moveTo>
                                  <a:pt x="6066424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502.5pt;mso-position-horizontal-relative:page;mso-position-vertical-relative:page;z-index:-15822336" id="docshapegroup1" coordorigin="1341,560" coordsize="9554,10050">
                <v:rect style="position:absolute;left:1341;top:4872;width:9554;height:5737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15" o:title=""/>
                </v:shape>
                <v:shape style="position:absolute;left:1341;top:983;width:9554;height:3890" type="#_x0000_t75" id="docshape4" stroked="false">
                  <v:imagedata r:id="rId17" o:title=""/>
                </v:shape>
                <v:rect style="position:absolute;left:1341;top:983;width:9554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</w:p>
    <w:p>
      <w:pPr>
        <w:pStyle w:val="Heading2"/>
        <w:spacing w:before="0"/>
      </w:pPr>
      <w:r>
        <w:rPr>
          <w:color w:val="FF8100"/>
        </w:rPr>
        <w:t>CORPORATE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GUIDANCE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8"/>
        <w:ind w:left="104" w:right="418"/>
      </w:pPr>
      <w:r>
        <w:rPr>
          <w:color w:val="6E6158"/>
        </w:rPr>
        <w:t>Regardless of their industry focus, clients turn to us for corporate guidance due to our deep</w:t>
      </w:r>
      <w:r>
        <w:rPr>
          <w:color w:val="6E6158"/>
          <w:spacing w:val="40"/>
        </w:rPr>
        <w:t> </w:t>
      </w:r>
      <w:r>
        <w:rPr>
          <w:color w:val="6E6158"/>
        </w:rPr>
        <w:t>experience with entity formation, intellectual property, human resource management,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governance, raising capital, and liquidity events. We also assist with specialized</w:t>
      </w:r>
      <w:r>
        <w:rPr>
          <w:color w:val="6E6158"/>
          <w:spacing w:val="40"/>
        </w:rPr>
        <w:t> </w:t>
      </w:r>
      <w:r>
        <w:rPr>
          <w:color w:val="6E6158"/>
        </w:rPr>
        <w:t>industry agreements, including agreements for contract manufacturing, supply, </w:t>
      </w:r>
      <w:r>
        <w:rPr>
          <w:color w:val="6E6158"/>
        </w:rPr>
        <w:t>processing,</w:t>
      </w:r>
      <w:r>
        <w:rPr>
          <w:color w:val="6E6158"/>
          <w:spacing w:val="40"/>
        </w:rPr>
        <w:t> </w:t>
      </w:r>
      <w:r>
        <w:rPr>
          <w:color w:val="6E6158"/>
        </w:rPr>
        <w:t>warehousing, brokerage, and distribution.</w:t>
      </w:r>
    </w:p>
    <w:p>
      <w:pPr>
        <w:pStyle w:val="Heading2"/>
        <w:spacing w:before="161"/>
      </w:pPr>
      <w:r>
        <w:rPr>
          <w:color w:val="FF8100"/>
        </w:rPr>
        <w:t>REGULATORY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COMPLIANCE</w:t>
      </w:r>
    </w:p>
    <w:p>
      <w:pPr>
        <w:pStyle w:val="BodyText"/>
        <w:spacing w:line="295" w:lineRule="auto" w:before="147"/>
        <w:ind w:left="104" w:right="201"/>
      </w:pPr>
      <w:r>
        <w:rPr>
          <w:color w:val="6E6158"/>
        </w:rPr>
        <w:t>We provide guidance on regulations and statutes pertaining to food and beverage quality and</w:t>
      </w:r>
      <w:r>
        <w:rPr>
          <w:color w:val="6E6158"/>
          <w:spacing w:val="40"/>
        </w:rPr>
        <w:t> </w:t>
      </w:r>
      <w:r>
        <w:rPr>
          <w:color w:val="6E6158"/>
        </w:rPr>
        <w:t>safety,</w:t>
      </w:r>
      <w:r>
        <w:rPr>
          <w:color w:val="6E6158"/>
          <w:spacing w:val="38"/>
        </w:rPr>
        <w:t> </w:t>
      </w:r>
      <w:r>
        <w:rPr>
          <w:color w:val="6E6158"/>
        </w:rPr>
        <w:t>labeling,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advertising,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regulatory</w:t>
      </w:r>
      <w:r>
        <w:rPr>
          <w:color w:val="6E6158"/>
          <w:spacing w:val="38"/>
        </w:rPr>
        <w:t> </w:t>
      </w:r>
      <w:r>
        <w:rPr>
          <w:color w:val="6E6158"/>
        </w:rPr>
        <w:t>requirements</w:t>
      </w:r>
      <w:r>
        <w:rPr>
          <w:color w:val="6E6158"/>
          <w:spacing w:val="38"/>
        </w:rPr>
        <w:t> </w:t>
      </w:r>
      <w:r>
        <w:rPr>
          <w:color w:val="6E6158"/>
        </w:rPr>
        <w:t>enforced by the Food and Drug Administration (FDA), the U.S. Department of Agriculture (USDA), and the</w:t>
      </w:r>
      <w:r>
        <w:rPr>
          <w:color w:val="6E6158"/>
          <w:spacing w:val="40"/>
        </w:rPr>
        <w:t> </w:t>
      </w:r>
      <w:r>
        <w:rPr>
          <w:color w:val="6E6158"/>
        </w:rPr>
        <w:t>Bureau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Alcohol,</w:t>
      </w:r>
      <w:r>
        <w:rPr>
          <w:color w:val="6E6158"/>
          <w:spacing w:val="20"/>
        </w:rPr>
        <w:t> </w:t>
      </w:r>
      <w:r>
        <w:rPr>
          <w:color w:val="6E6158"/>
        </w:rPr>
        <w:t>Tobacco,</w:t>
      </w:r>
      <w:r>
        <w:rPr>
          <w:color w:val="6E6158"/>
          <w:spacing w:val="20"/>
        </w:rPr>
        <w:t> </w:t>
      </w:r>
      <w:r>
        <w:rPr>
          <w:color w:val="6E6158"/>
        </w:rPr>
        <w:t>Firearms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Explosives</w:t>
      </w:r>
      <w:r>
        <w:rPr>
          <w:color w:val="6E6158"/>
          <w:spacing w:val="20"/>
        </w:rPr>
        <w:t> </w:t>
      </w:r>
      <w:r>
        <w:rPr>
          <w:color w:val="6E6158"/>
        </w:rPr>
        <w:t>(ATF).</w:t>
      </w:r>
      <w:r>
        <w:rPr>
          <w:color w:val="6E6158"/>
          <w:spacing w:val="40"/>
        </w:rPr>
        <w:t>  </w:t>
      </w:r>
      <w:r>
        <w:rPr>
          <w:color w:val="6E6158"/>
        </w:rPr>
        <w:t>We</w:t>
      </w:r>
      <w:r>
        <w:rPr>
          <w:color w:val="6E6158"/>
          <w:spacing w:val="20"/>
        </w:rPr>
        <w:t> </w:t>
      </w:r>
      <w:r>
        <w:rPr>
          <w:color w:val="6E6158"/>
        </w:rPr>
        <w:t>are</w:t>
      </w:r>
      <w:r>
        <w:rPr>
          <w:color w:val="6E6158"/>
          <w:spacing w:val="20"/>
        </w:rPr>
        <w:t> </w:t>
      </w:r>
      <w:r>
        <w:rPr>
          <w:color w:val="6E6158"/>
        </w:rPr>
        <w:t>well</w:t>
      </w:r>
      <w:r>
        <w:rPr>
          <w:color w:val="6E6158"/>
          <w:spacing w:val="20"/>
        </w:rPr>
        <w:t> </w:t>
      </w:r>
      <w:r>
        <w:rPr>
          <w:color w:val="6E6158"/>
        </w:rPr>
        <w:t>versed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federal</w:t>
      </w:r>
      <w:r>
        <w:rPr>
          <w:color w:val="6E6158"/>
          <w:spacing w:val="20"/>
        </w:rPr>
        <w:t> </w:t>
      </w:r>
      <w:r>
        <w:rPr>
          <w:color w:val="6E6158"/>
        </w:rPr>
        <w:t>laws</w:t>
      </w:r>
    </w:p>
    <w:p>
      <w:pPr>
        <w:pStyle w:val="BodyText"/>
        <w:spacing w:line="297" w:lineRule="auto" w:before="1"/>
        <w:ind w:left="104" w:right="418"/>
      </w:pPr>
      <w:r>
        <w:rPr>
          <w:color w:val="6E6158"/>
        </w:rPr>
        <w:t>(e.g., the Food, Drug and Cosmetic Act, the Food Safety Modernization Act, the </w:t>
      </w:r>
      <w:r>
        <w:rPr>
          <w:color w:val="6E6158"/>
        </w:rPr>
        <w:t>National</w:t>
      </w:r>
      <w:r>
        <w:rPr>
          <w:color w:val="6E6158"/>
          <w:spacing w:val="40"/>
        </w:rPr>
        <w:t> </w:t>
      </w:r>
      <w:r>
        <w:rPr>
          <w:color w:val="6E6158"/>
        </w:rPr>
        <w:t>Organic Program, and the Pure Food and Drug Act) and state laws governing food and</w:t>
      </w:r>
      <w:r>
        <w:rPr>
          <w:color w:val="6E6158"/>
          <w:spacing w:val="40"/>
        </w:rPr>
        <w:t> </w:t>
      </w:r>
      <w:r>
        <w:rPr>
          <w:color w:val="6E6158"/>
        </w:rPr>
        <w:t>beverages, and alcoholic beverages including TTB and ABC regulations. In addition to</w:t>
      </w:r>
      <w:r>
        <w:rPr>
          <w:color w:val="6E6158"/>
          <w:spacing w:val="40"/>
        </w:rPr>
        <w:t> </w:t>
      </w:r>
      <w:r>
        <w:rPr>
          <w:color w:val="6E6158"/>
        </w:rPr>
        <w:t>counseling clients on applicable regulations and guidelines, our attorneys assist when it</w:t>
      </w:r>
      <w:r>
        <w:rPr>
          <w:color w:val="6E6158"/>
          <w:spacing w:val="40"/>
        </w:rPr>
        <w:t> </w:t>
      </w:r>
      <w:r>
        <w:rPr>
          <w:color w:val="6E6158"/>
        </w:rPr>
        <w:t>becomes necessary for market withdrawals and recall actions.</w:t>
      </w:r>
    </w:p>
    <w:p>
      <w:pPr>
        <w:pStyle w:val="Heading2"/>
        <w:spacing w:before="157"/>
      </w:pPr>
      <w:r>
        <w:rPr>
          <w:color w:val="FF8100"/>
        </w:rPr>
        <w:t>BUSINESS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PROTECTION</w:t>
      </w:r>
    </w:p>
    <w:p>
      <w:pPr>
        <w:pStyle w:val="BodyText"/>
        <w:spacing w:line="295" w:lineRule="auto" w:before="147"/>
        <w:ind w:left="104" w:right="201"/>
      </w:pPr>
      <w:r>
        <w:rPr>
          <w:color w:val="6E6158"/>
        </w:rPr>
        <w:t>We know that our clients’ success depends on their ability to mitigate risk and resolve disputes</w:t>
      </w:r>
      <w:r>
        <w:rPr>
          <w:color w:val="6E6158"/>
          <w:spacing w:val="40"/>
        </w:rPr>
        <w:t> </w:t>
      </w:r>
      <w:r>
        <w:rPr>
          <w:color w:val="6E6158"/>
        </w:rPr>
        <w:t>before they turn into bigger challenges. We offer litigation support for business disputes and class</w:t>
      </w:r>
      <w:r>
        <w:rPr>
          <w:color w:val="6E6158"/>
          <w:spacing w:val="40"/>
        </w:rPr>
        <w:t> </w:t>
      </w:r>
      <w:r>
        <w:rPr>
          <w:color w:val="6E6158"/>
        </w:rPr>
        <w:t>action litigation. Our skilled litigators partner with our clients to defend them from employment,</w:t>
      </w:r>
      <w:r>
        <w:rPr>
          <w:color w:val="6E6158"/>
          <w:spacing w:val="40"/>
        </w:rPr>
        <w:t> </w:t>
      </w:r>
      <w:r>
        <w:rPr>
          <w:color w:val="6E6158"/>
        </w:rPr>
        <w:t>Prop 65, labeling, advertising, intellectual property, product liability, and contractual claims. We</w:t>
      </w:r>
      <w:r>
        <w:rPr>
          <w:color w:val="6E6158"/>
          <w:spacing w:val="40"/>
        </w:rPr>
        <w:t> </w:t>
      </w:r>
      <w:r>
        <w:rPr>
          <w:color w:val="6E6158"/>
        </w:rPr>
        <w:t>singularly</w:t>
      </w:r>
      <w:r>
        <w:rPr>
          <w:color w:val="6E6158"/>
          <w:spacing w:val="31"/>
        </w:rPr>
        <w:t> </w:t>
      </w:r>
      <w:r>
        <w:rPr>
          <w:color w:val="6E6158"/>
        </w:rPr>
        <w:t>focus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efficiently</w:t>
      </w:r>
      <w:r>
        <w:rPr>
          <w:color w:val="6E6158"/>
          <w:spacing w:val="31"/>
        </w:rPr>
        <w:t> </w:t>
      </w:r>
      <w:r>
        <w:rPr>
          <w:color w:val="6E6158"/>
        </w:rPr>
        <w:t>resolving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minimizing</w:t>
      </w:r>
      <w:r>
        <w:rPr>
          <w:color w:val="6E6158"/>
          <w:spacing w:val="31"/>
        </w:rPr>
        <w:t> </w:t>
      </w:r>
      <w:r>
        <w:rPr>
          <w:color w:val="6E6158"/>
        </w:rPr>
        <w:t>its</w:t>
      </w:r>
      <w:r>
        <w:rPr>
          <w:color w:val="6E6158"/>
          <w:spacing w:val="31"/>
        </w:rPr>
        <w:t> </w:t>
      </w:r>
      <w:r>
        <w:rPr>
          <w:color w:val="6E6158"/>
        </w:rPr>
        <w:t>effect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clients’</w:t>
      </w:r>
    </w:p>
    <w:p>
      <w:pPr>
        <w:pStyle w:val="BodyText"/>
        <w:spacing w:line="232" w:lineRule="exact"/>
        <w:ind w:left="104"/>
      </w:pPr>
      <w:r>
        <w:rPr>
          <w:color w:val="6E6158"/>
          <w:spacing w:val="-2"/>
        </w:rPr>
        <w:t>businesses.</w:t>
      </w:r>
    </w:p>
    <w:p>
      <w:pPr>
        <w:pStyle w:val="Heading2"/>
      </w:pPr>
      <w:r>
        <w:rPr>
          <w:color w:val="FF8100"/>
        </w:rPr>
        <w:t>ALCOHOLIC</w:t>
      </w:r>
      <w:r>
        <w:rPr>
          <w:color w:val="FF8100"/>
          <w:spacing w:val="14"/>
        </w:rPr>
        <w:t> </w:t>
      </w:r>
      <w:r>
        <w:rPr>
          <w:color w:val="FF8100"/>
          <w:spacing w:val="-2"/>
        </w:rPr>
        <w:t>BEVERAGE</w:t>
      </w:r>
    </w:p>
    <w:p>
      <w:pPr>
        <w:pStyle w:val="BodyText"/>
        <w:spacing w:line="292" w:lineRule="auto" w:before="147"/>
        <w:ind w:left="104"/>
      </w:pPr>
      <w:r>
        <w:rPr>
          <w:color w:val="6E6158"/>
        </w:rPr>
        <w:t>Fennemore handles many transactional and litigation matters for clients in the wine, beer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alcohol beverage industry.</w:t>
      </w:r>
    </w:p>
    <w:p>
      <w:pPr>
        <w:pStyle w:val="Heading3"/>
        <w:spacing w:before="189"/>
      </w:pPr>
      <w:r>
        <w:rPr>
          <w:color w:val="6E6158"/>
          <w:spacing w:val="-2"/>
        </w:rPr>
        <w:t>Regulatory</w:t>
      </w:r>
    </w:p>
    <w:p>
      <w:pPr>
        <w:pStyle w:val="BodyText"/>
        <w:spacing w:line="302" w:lineRule="auto" w:before="173"/>
        <w:ind w:left="104" w:right="373"/>
      </w:pPr>
      <w:r>
        <w:rPr>
          <w:color w:val="6E6158"/>
        </w:rPr>
        <w:t>The alcoholic beverage industry is highly regulated and includes many special </w:t>
      </w:r>
      <w:r>
        <w:rPr>
          <w:color w:val="6E6158"/>
        </w:rPr>
        <w:t>considerations.</w:t>
      </w:r>
      <w:r>
        <w:rPr>
          <w:color w:val="6E6158"/>
          <w:spacing w:val="40"/>
        </w:rPr>
        <w:t> </w:t>
      </w:r>
      <w:r>
        <w:rPr>
          <w:color w:val="6E6158"/>
        </w:rPr>
        <w:t>For these types of businesses we advise in areas including:</w:t>
      </w:r>
    </w:p>
    <w:p>
      <w:pPr>
        <w:pStyle w:val="BodyText"/>
        <w:spacing w:line="420" w:lineRule="auto" w:before="186"/>
        <w:ind w:left="356" w:right="43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182788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392799pt;width:1.65pt;height:1.65pt;mso-position-horizontal-relative:page;mso-position-vertical-relative:paragraph;z-index:15730176" id="docshape6" coordorigin="1675,288" coordsize="33,33" path="m1696,320l1687,320,1683,319,1676,312,1675,309,1675,300,1676,296,1683,289,1687,288,1696,288,1699,289,1706,296,1707,300,1707,304,1707,309,1706,312,1699,319,1696,3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441154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736542pt;width:1.65pt;height:1.65pt;mso-position-horizontal-relative:page;mso-position-vertical-relative:paragraph;z-index:15730688" id="docshape7" coordorigin="1675,695" coordsize="33,33" path="m1696,727l1687,727,1683,726,1676,719,1675,716,1675,707,1676,703,1683,696,1687,695,1696,695,1699,696,1706,703,1707,707,1707,711,1707,716,1706,719,1699,726,1696,7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ABC licensing, recordkeeping and </w:t>
      </w:r>
      <w:r>
        <w:rPr>
          <w:color w:val="6E6158"/>
        </w:rPr>
        <w:t>compliance Tied house regulations</w:t>
      </w:r>
    </w:p>
    <w:p>
      <w:pPr>
        <w:pStyle w:val="BodyText"/>
        <w:spacing w:line="231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63669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13318pt;width:1.65pt;height:1.65pt;mso-position-horizontal-relative:page;mso-position-vertical-relative:paragraph;z-index:15731200" id="docshape8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Labeling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requirements</w:t>
      </w:r>
    </w:p>
    <w:p>
      <w:pPr>
        <w:pStyle w:val="BodyText"/>
        <w:spacing w:line="420" w:lineRule="auto" w:before="182"/>
        <w:ind w:left="356" w:right="47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175118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8847pt;width:1.65pt;height:1.65pt;mso-position-horizontal-relative:page;mso-position-vertical-relative:paragraph;z-index:15731712" id="docshape9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438651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539463pt;width:1.65pt;height:1.65pt;mso-position-horizontal-relative:page;mso-position-vertical-relative:paragraph;z-index:15732224" id="docshape10" coordorigin="1675,691" coordsize="33,33" path="m1696,723l1687,723,1683,722,1676,715,1675,712,1675,703,1676,699,1683,692,1687,691,1696,691,1699,692,1706,699,1707,703,1707,707,1707,712,1706,715,1699,722,1696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Distributor and licensing </w:t>
      </w:r>
      <w:r>
        <w:rPr>
          <w:color w:val="6E6158"/>
        </w:rPr>
        <w:t>agreements Proposition 65</w:t>
      </w:r>
    </w:p>
    <w:p>
      <w:pPr>
        <w:pStyle w:val="Heading3"/>
      </w:pPr>
      <w:r>
        <w:rPr>
          <w:color w:val="6E6158"/>
        </w:rPr>
        <w:t>Business</w:t>
      </w:r>
      <w:r>
        <w:rPr>
          <w:color w:val="6E6158"/>
          <w:spacing w:val="-11"/>
        </w:rPr>
        <w:t> </w:t>
      </w:r>
      <w:r>
        <w:rPr>
          <w:color w:val="6E6158"/>
          <w:spacing w:val="-2"/>
        </w:rPr>
        <w:t>Operations</w:t>
      </w:r>
    </w:p>
    <w:p>
      <w:pPr>
        <w:pStyle w:val="BodyText"/>
        <w:spacing w:line="292" w:lineRule="auto" w:before="181"/>
        <w:ind w:left="104"/>
      </w:pPr>
      <w:r>
        <w:rPr>
          <w:color w:val="6E6158"/>
        </w:rPr>
        <w:t>For beer, wine and distilled spirits companies, we advise on every aspect of business </w:t>
      </w:r>
      <w:r>
        <w:rPr>
          <w:color w:val="6E6158"/>
        </w:rPr>
        <w:t>operations, </w:t>
      </w:r>
      <w:r>
        <w:rPr>
          <w:color w:val="6E6158"/>
          <w:spacing w:val="-2"/>
        </w:rPr>
        <w:t>including:</w:t>
      </w:r>
    </w:p>
    <w:p>
      <w:pPr>
        <w:pStyle w:val="BodyText"/>
        <w:spacing w:line="420" w:lineRule="auto" w:before="197"/>
        <w:ind w:left="356" w:right="43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189726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939109pt;width:1.65pt;height:1.65pt;mso-position-horizontal-relative:page;mso-position-vertical-relative:paragraph;z-index:15732736" id="docshape11" coordorigin="1675,299" coordsize="33,33" path="m1696,331l1687,331,1683,330,1676,323,1675,320,1675,311,1676,307,1683,300,1687,299,1696,299,1699,300,1706,307,1707,311,1707,315,1707,320,1706,323,1699,330,1696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448092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5.282852pt;width:1.65pt;height:1.65pt;mso-position-horizontal-relative:page;mso-position-vertical-relative:paragraph;z-index:15733248" id="docshape12" coordorigin="1675,706" coordsize="33,33" path="m1696,738l1687,738,1683,737,1676,730,1675,726,1675,717,1676,714,1683,707,1687,706,1696,706,1699,707,1706,714,1707,717,1707,722,1707,726,1706,730,1699,737,1696,7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entity formation and ownership </w:t>
      </w:r>
      <w:r>
        <w:rPr>
          <w:color w:val="6E6158"/>
        </w:rPr>
        <w:t>structures Capital raises and financing</w:t>
      </w:r>
    </w:p>
    <w:p>
      <w:pPr>
        <w:pStyle w:val="BodyText"/>
        <w:spacing w:line="292" w:lineRule="auto" w:before="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156634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33396pt;width:1.65pt;height:1.65pt;mso-position-horizontal-relative:page;mso-position-vertical-relative:paragraph;z-index:15733760" id="docshape13" coordorigin="1675,247" coordsize="33,33" path="m1696,279l1687,279,1683,278,1676,271,1675,267,1675,258,1676,255,1683,248,1687,247,1696,247,1699,248,1706,255,1707,258,1707,263,1707,267,1706,271,1699,278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Succession planning for family-owned businesses, estate planning and wealth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matters</w:t>
      </w:r>
    </w:p>
    <w:p>
      <w:pPr>
        <w:pStyle w:val="BodyText"/>
        <w:spacing w:before="12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143262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80482pt;width:1.65pt;height:1.65pt;mso-position-horizontal-relative:page;mso-position-vertical-relative:paragraph;z-index:15734272" id="docshape14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Mergers,</w:t>
      </w:r>
      <w:r>
        <w:rPr>
          <w:color w:val="6E6158"/>
          <w:spacing w:val="12"/>
        </w:rPr>
        <w:t> </w:t>
      </w:r>
      <w:r>
        <w:rPr>
          <w:color w:val="6E6158"/>
        </w:rPr>
        <w:t>acquisitions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sales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businesses,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property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assets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120776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09959pt;width:1.65pt;height:1.65pt;mso-position-horizontal-relative:page;mso-position-vertical-relative:paragraph;z-index:15734784" id="docshape15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</w:t>
      </w:r>
      <w:r>
        <w:rPr>
          <w:color w:val="6E6158"/>
          <w:spacing w:val="17"/>
        </w:rPr>
        <w:t> </w:t>
      </w:r>
      <w:r>
        <w:rPr>
          <w:color w:val="6E6158"/>
        </w:rPr>
        <w:t>property</w:t>
      </w:r>
      <w:r>
        <w:rPr>
          <w:color w:val="6E6158"/>
          <w:spacing w:val="17"/>
        </w:rPr>
        <w:t> </w:t>
      </w:r>
      <w:r>
        <w:rPr>
          <w:color w:val="6E6158"/>
        </w:rPr>
        <w:t>(trademarks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copyrights)</w:t>
      </w:r>
    </w:p>
    <w:p>
      <w:pPr>
        <w:pStyle w:val="BodyText"/>
        <w:spacing w:line="427" w:lineRule="auto" w:before="174"/>
        <w:ind w:left="356" w:right="26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004pt;width:1.65pt;height:1.65pt;mso-position-horizontal-relative:page;mso-position-vertical-relative:paragraph;z-index:15735296" id="docshape16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433701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9754pt;width:1.65pt;height:1.65pt;mso-position-horizontal-relative:page;mso-position-vertical-relative:paragraph;z-index:15735808" id="docshape17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Review of advertising, sweepstakes and contest </w:t>
      </w:r>
      <w:r>
        <w:rPr>
          <w:color w:val="6E6158"/>
        </w:rPr>
        <w:t>materials </w:t>
      </w:r>
      <w:r>
        <w:rPr>
          <w:color w:val="6E6158"/>
          <w:spacing w:val="-2"/>
        </w:rPr>
        <w:t>Employment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54961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327672pt;width:1.65pt;height:1.65pt;mso-position-horizontal-relative:page;mso-position-vertical-relative:paragraph;z-index:15736320" id="docshape18" coordorigin="1675,87" coordsize="33,33" path="m1696,119l1687,119,1683,118,1676,111,1675,107,1675,98,1676,94,1683,88,1687,87,1696,87,1699,88,1706,94,1707,98,1707,103,1707,107,1706,111,1699,118,1696,1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Wholesaling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retailing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issues</w:t>
      </w:r>
    </w:p>
    <w:p>
      <w:pPr>
        <w:pStyle w:val="BodyText"/>
        <w:spacing w:line="420" w:lineRule="auto" w:before="174"/>
        <w:ind w:left="356" w:right="47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175286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2061pt;width:1.65pt;height:1.65pt;mso-position-horizontal-relative:page;mso-position-vertical-relative:paragraph;z-index:15736832" id="docshape19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433651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5809pt;width:1.65pt;height:1.65pt;mso-position-horizontal-relative:page;mso-position-vertical-relative:paragraph;z-index:15737344" id="docshape20" coordorigin="1675,683" coordsize="33,33" path="m1696,715l1687,715,1683,714,1676,708,1675,704,1675,695,1676,691,1683,685,1687,683,1696,683,1699,685,1706,691,1707,695,1707,699,1707,704,1706,708,1699,714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Insurance matters and coverage </w:t>
      </w:r>
      <w:r>
        <w:rPr>
          <w:color w:val="6E6158"/>
        </w:rPr>
        <w:t>litigation Real Estate, environmental and land use</w:t>
      </w:r>
    </w:p>
    <w:p>
      <w:pPr>
        <w:pStyle w:val="BodyText"/>
        <w:spacing w:before="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63786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2592pt;width:1.65pt;height:1.65pt;mso-position-horizontal-relative:page;mso-position-vertical-relative:paragraph;z-index:15737856" id="docshape21" coordorigin="1675,100" coordsize="33,33" path="m1696,133l1687,133,1683,131,1676,125,1675,121,1675,112,1676,108,1683,102,1687,100,1696,100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Equipment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leasing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169781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68635pt;width:1.65pt;height:1.65pt;mso-position-horizontal-relative:page;mso-position-vertical-relative:paragraph;z-index:15738368" id="docshape22" coordorigin="1675,267" coordsize="33,33" path="m1696,300l1687,300,1683,298,1676,292,1675,288,1675,279,1676,275,1683,269,1687,267,1696,267,1699,269,1706,275,1707,279,1707,284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Sustainability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green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practices</w:t>
      </w:r>
    </w:p>
    <w:p>
      <w:pPr>
        <w:pStyle w:val="Heading2"/>
        <w:spacing w:before="213"/>
      </w:pPr>
      <w:r>
        <w:rPr>
          <w:color w:val="FF8100"/>
        </w:rPr>
        <w:t>CRAFT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BREWING</w:t>
      </w:r>
    </w:p>
    <w:p>
      <w:pPr>
        <w:pStyle w:val="BodyText"/>
        <w:spacing w:line="295" w:lineRule="auto" w:before="146"/>
        <w:ind w:left="104" w:right="418"/>
      </w:pPr>
      <w:r>
        <w:rPr>
          <w:color w:val="6E6158"/>
        </w:rPr>
        <w:t>The craft beer industry continues to expand and grow at a rapid pace as craft breweries</w:t>
      </w:r>
      <w:r>
        <w:rPr>
          <w:color w:val="6E6158"/>
          <w:spacing w:val="40"/>
        </w:rPr>
        <w:t> </w:t>
      </w:r>
      <w:r>
        <w:rPr>
          <w:color w:val="6E6158"/>
        </w:rPr>
        <w:t>constantly innovate, bringing interesting new beers and brands to the market. Consumers </w:t>
      </w:r>
      <w:r>
        <w:rPr>
          <w:color w:val="6E6158"/>
        </w:rPr>
        <w:t>are</w:t>
      </w:r>
      <w:r>
        <w:rPr>
          <w:color w:val="6E6158"/>
          <w:spacing w:val="40"/>
        </w:rPr>
        <w:t> </w:t>
      </w:r>
      <w:r>
        <w:rPr>
          <w:color w:val="6E6158"/>
        </w:rPr>
        <w:t>also becoming more knowledgeable, demanding locally-brewed beers, organic ingredients,</w:t>
      </w:r>
      <w:r>
        <w:rPr>
          <w:color w:val="6E6158"/>
          <w:spacing w:val="40"/>
        </w:rPr>
        <w:t> </w:t>
      </w:r>
      <w:r>
        <w:rPr>
          <w:color w:val="6E6158"/>
        </w:rPr>
        <w:t>and other innovations. New craft breweries open every week and new beers are introduced</w:t>
      </w:r>
      <w:r>
        <w:rPr>
          <w:color w:val="6E6158"/>
          <w:spacing w:val="40"/>
        </w:rPr>
        <w:t> </w:t>
      </w:r>
      <w:r>
        <w:rPr>
          <w:color w:val="6E6158"/>
        </w:rPr>
        <w:t>every day, and the large breweries are taking notice too.</w:t>
      </w:r>
    </w:p>
    <w:p>
      <w:pPr>
        <w:pStyle w:val="Heading3"/>
        <w:spacing w:before="196"/>
      </w:pPr>
      <w:r>
        <w:rPr>
          <w:color w:val="6E6158"/>
        </w:rPr>
        <w:t>Your</w:t>
      </w:r>
      <w:r>
        <w:rPr>
          <w:color w:val="6E6158"/>
          <w:spacing w:val="-8"/>
        </w:rPr>
        <w:t> </w:t>
      </w:r>
      <w:r>
        <w:rPr>
          <w:color w:val="6E6158"/>
        </w:rPr>
        <w:t>Business</w:t>
      </w:r>
      <w:r>
        <w:rPr>
          <w:color w:val="6E6158"/>
          <w:spacing w:val="-7"/>
        </w:rPr>
        <w:t> </w:t>
      </w:r>
      <w:r>
        <w:rPr>
          <w:color w:val="6E6158"/>
        </w:rPr>
        <w:t>Needs</w:t>
      </w:r>
      <w:r>
        <w:rPr>
          <w:color w:val="6E6158"/>
          <w:spacing w:val="-7"/>
        </w:rPr>
        <w:t> </w:t>
      </w:r>
      <w:r>
        <w:rPr>
          <w:color w:val="6E6158"/>
        </w:rPr>
        <w:t>on</w:t>
      </w:r>
      <w:r>
        <w:rPr>
          <w:color w:val="6E6158"/>
          <w:spacing w:val="-8"/>
        </w:rPr>
        <w:t> </w:t>
      </w:r>
      <w:r>
        <w:rPr>
          <w:color w:val="6E6158"/>
          <w:spacing w:val="-5"/>
        </w:rPr>
        <w:t>Top</w:t>
      </w:r>
    </w:p>
    <w:p>
      <w:pPr>
        <w:pStyle w:val="BodyText"/>
        <w:spacing w:line="295" w:lineRule="auto" w:before="173"/>
        <w:ind w:left="104" w:right="418"/>
      </w:pPr>
      <w:r>
        <w:rPr>
          <w:color w:val="6E6158"/>
        </w:rPr>
        <w:t>To compete in this dynamic marketplace, craft breweries not only need to brew top quality</w:t>
      </w:r>
      <w:r>
        <w:rPr>
          <w:color w:val="6E6158"/>
          <w:spacing w:val="40"/>
        </w:rPr>
        <w:t> </w:t>
      </w:r>
      <w:r>
        <w:rPr>
          <w:color w:val="6E6158"/>
        </w:rPr>
        <w:t>beers, but also need to be effective businesses. Our attorneys are particularly well-suited to</w:t>
      </w:r>
      <w:r>
        <w:rPr>
          <w:color w:val="6E6158"/>
          <w:spacing w:val="40"/>
        </w:rPr>
        <w:t> </w:t>
      </w:r>
      <w:r>
        <w:rPr>
          <w:color w:val="6E6158"/>
        </w:rPr>
        <w:t>advise craft breweries on a wide range of legal issues affecting their business. From business</w:t>
      </w:r>
      <w:r>
        <w:rPr>
          <w:color w:val="6E6158"/>
          <w:spacing w:val="40"/>
        </w:rPr>
        <w:t> </w:t>
      </w:r>
      <w:r>
        <w:rPr>
          <w:color w:val="6E6158"/>
        </w:rPr>
        <w:t>entity</w:t>
      </w:r>
      <w:r>
        <w:rPr>
          <w:color w:val="6E6158"/>
          <w:spacing w:val="15"/>
        </w:rPr>
        <w:t> </w:t>
      </w:r>
      <w:r>
        <w:rPr>
          <w:color w:val="6E6158"/>
        </w:rPr>
        <w:t>formation,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obtaining</w:t>
      </w:r>
      <w:r>
        <w:rPr>
          <w:color w:val="6E6158"/>
          <w:spacing w:val="15"/>
        </w:rPr>
        <w:t> </w:t>
      </w:r>
      <w:r>
        <w:rPr>
          <w:color w:val="6E6158"/>
        </w:rPr>
        <w:t>permits,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leasing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land</w:t>
      </w:r>
      <w:r>
        <w:rPr>
          <w:color w:val="6E6158"/>
          <w:spacing w:val="15"/>
        </w:rPr>
        <w:t> </w:t>
      </w:r>
      <w:r>
        <w:rPr>
          <w:color w:val="6E6158"/>
        </w:rPr>
        <w:t>use</w:t>
      </w:r>
      <w:r>
        <w:rPr>
          <w:color w:val="6E6158"/>
          <w:spacing w:val="15"/>
        </w:rPr>
        <w:t> </w:t>
      </w:r>
      <w:r>
        <w:rPr>
          <w:color w:val="6E6158"/>
        </w:rPr>
        <w:t>issues,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protecting</w:t>
      </w:r>
    </w:p>
    <w:p>
      <w:pPr>
        <w:pStyle w:val="BodyText"/>
        <w:spacing w:line="292" w:lineRule="auto" w:before="1"/>
        <w:ind w:left="104"/>
      </w:pPr>
      <w:r>
        <w:rPr>
          <w:color w:val="6E6158"/>
        </w:rPr>
        <w:t>trademarks, and employment law issues, our attorneys have the experience and knowledge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advise craft breweries on virtually all of their legal needs.</w:t>
      </w:r>
    </w:p>
    <w:p>
      <w:pPr>
        <w:pStyle w:val="Heading3"/>
        <w:spacing w:before="189"/>
      </w:pPr>
      <w:r>
        <w:rPr>
          <w:color w:val="6E6158"/>
        </w:rPr>
        <w:t>Industry</w:t>
      </w:r>
      <w:r>
        <w:rPr>
          <w:color w:val="6E6158"/>
          <w:spacing w:val="-11"/>
        </w:rPr>
        <w:t> </w:t>
      </w:r>
      <w:r>
        <w:rPr>
          <w:color w:val="6E6158"/>
          <w:spacing w:val="-2"/>
        </w:rPr>
        <w:t>Immersion</w:t>
      </w:r>
    </w:p>
    <w:p>
      <w:pPr>
        <w:pStyle w:val="BodyText"/>
        <w:spacing w:line="292" w:lineRule="auto" w:before="181"/>
        <w:ind w:left="104"/>
      </w:pPr>
      <w:r>
        <w:rPr>
          <w:color w:val="6E6158"/>
        </w:rPr>
        <w:t>Fennemore is an allied member of both the national Brewers Association and the California Craft</w:t>
      </w:r>
      <w:r>
        <w:rPr>
          <w:color w:val="6E6158"/>
          <w:spacing w:val="40"/>
        </w:rPr>
        <w:t> </w:t>
      </w:r>
      <w:r>
        <w:rPr>
          <w:color w:val="6E6158"/>
        </w:rPr>
        <w:t>Brewers</w:t>
      </w:r>
      <w:r>
        <w:rPr>
          <w:color w:val="6E6158"/>
          <w:spacing w:val="30"/>
        </w:rPr>
        <w:t> </w:t>
      </w:r>
      <w:r>
        <w:rPr>
          <w:color w:val="6E6158"/>
        </w:rPr>
        <w:t>Association</w:t>
      </w:r>
      <w:r>
        <w:rPr>
          <w:color w:val="6E6158"/>
          <w:spacing w:val="30"/>
        </w:rPr>
        <w:t> </w:t>
      </w:r>
      <w:r>
        <w:rPr>
          <w:color w:val="6E6158"/>
        </w:rPr>
        <w:t>(CCBA)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supporter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craft</w:t>
      </w:r>
      <w:r>
        <w:rPr>
          <w:color w:val="6E6158"/>
          <w:spacing w:val="30"/>
        </w:rPr>
        <w:t> </w:t>
      </w:r>
      <w:r>
        <w:rPr>
          <w:color w:val="6E6158"/>
        </w:rPr>
        <w:t>beer</w:t>
      </w:r>
      <w:r>
        <w:rPr>
          <w:color w:val="6E6158"/>
          <w:spacing w:val="30"/>
        </w:rPr>
        <w:t> </w:t>
      </w:r>
      <w:r>
        <w:rPr>
          <w:color w:val="6E6158"/>
        </w:rPr>
        <w:t>events.</w:t>
      </w:r>
      <w:r>
        <w:rPr>
          <w:color w:val="6E6158"/>
          <w:spacing w:val="30"/>
        </w:rPr>
        <w:t> </w:t>
      </w:r>
      <w:r>
        <w:rPr>
          <w:color w:val="6E6158"/>
        </w:rPr>
        <w:t>Attorneys</w:t>
      </w:r>
      <w:r>
        <w:rPr>
          <w:color w:val="6E6158"/>
          <w:spacing w:val="30"/>
        </w:rPr>
        <w:t> </w:t>
      </w:r>
      <w:r>
        <w:rPr>
          <w:color w:val="6E6158"/>
        </w:rPr>
        <w:t>frequently</w:t>
      </w:r>
      <w:r>
        <w:rPr>
          <w:color w:val="6E6158"/>
          <w:spacing w:val="30"/>
        </w:rPr>
        <w:t> </w:t>
      </w:r>
      <w:r>
        <w:rPr>
          <w:color w:val="6E6158"/>
        </w:rPr>
        <w:t>speak</w:t>
      </w:r>
    </w:p>
    <w:p>
      <w:pPr>
        <w:pStyle w:val="BodyText"/>
        <w:spacing w:before="2"/>
        <w:ind w:left="104"/>
      </w:pPr>
      <w:r>
        <w:rPr>
          <w:color w:val="6E6158"/>
        </w:rPr>
        <w:t>at</w:t>
      </w:r>
      <w:r>
        <w:rPr>
          <w:color w:val="6E6158"/>
          <w:spacing w:val="12"/>
        </w:rPr>
        <w:t> </w:t>
      </w:r>
      <w:r>
        <w:rPr>
          <w:color w:val="6E6158"/>
        </w:rPr>
        <w:t>industry</w:t>
      </w:r>
      <w:r>
        <w:rPr>
          <w:color w:val="6E6158"/>
          <w:spacing w:val="12"/>
        </w:rPr>
        <w:t> </w:t>
      </w:r>
      <w:r>
        <w:rPr>
          <w:color w:val="6E6158"/>
        </w:rPr>
        <w:t>conferences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write</w:t>
      </w:r>
      <w:r>
        <w:rPr>
          <w:color w:val="6E6158"/>
          <w:spacing w:val="13"/>
        </w:rPr>
        <w:t> </w:t>
      </w:r>
      <w:r>
        <w:rPr>
          <w:color w:val="6E6158"/>
        </w:rPr>
        <w:t>about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affecting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craft</w:t>
      </w:r>
      <w:r>
        <w:rPr>
          <w:color w:val="6E6158"/>
          <w:spacing w:val="13"/>
        </w:rPr>
        <w:t> </w:t>
      </w:r>
      <w:r>
        <w:rPr>
          <w:color w:val="6E6158"/>
        </w:rPr>
        <w:t>brewing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industry.</w:t>
      </w:r>
    </w:p>
    <w:p>
      <w:pPr>
        <w:pStyle w:val="Heading2"/>
      </w:pPr>
      <w:r>
        <w:rPr>
          <w:color w:val="FF8100"/>
          <w:spacing w:val="-2"/>
        </w:rPr>
        <w:t>LITIGATION</w:t>
      </w:r>
    </w:p>
    <w:p>
      <w:pPr>
        <w:pStyle w:val="BodyText"/>
        <w:spacing w:line="295" w:lineRule="auto" w:before="147"/>
        <w:ind w:left="104" w:right="373"/>
      </w:pPr>
      <w:r>
        <w:rPr>
          <w:color w:val="6E6158"/>
        </w:rPr>
        <w:t>Our experienced litigators are ready to defend and protect your rights. When a competitor’s</w:t>
      </w:r>
      <w:r>
        <w:rPr>
          <w:color w:val="6E6158"/>
          <w:spacing w:val="40"/>
        </w:rPr>
        <w:t> </w:t>
      </w:r>
      <w:r>
        <w:rPr>
          <w:color w:val="6E6158"/>
        </w:rPr>
        <w:t>mark strays too close to your design or a supplier is in breach of a contract, Fennemore’s</w:t>
      </w:r>
      <w:r>
        <w:rPr>
          <w:color w:val="6E6158"/>
          <w:spacing w:val="40"/>
        </w:rPr>
        <w:t> </w:t>
      </w:r>
      <w:r>
        <w:rPr>
          <w:color w:val="6E6158"/>
        </w:rPr>
        <w:t>attorneys will protect your market position. With experience successfully defending a range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business disputes for those in the alcohol beverage industry, we’ll help you make the strategic</w:t>
      </w:r>
      <w:r>
        <w:rPr>
          <w:color w:val="6E6158"/>
          <w:spacing w:val="40"/>
        </w:rPr>
        <w:t> </w:t>
      </w:r>
      <w:r>
        <w:rPr>
          <w:color w:val="6E6158"/>
        </w:rPr>
        <w:t>decisions to best protect your business interests.</w:t>
      </w:r>
    </w:p>
    <w:p>
      <w:pPr>
        <w:pStyle w:val="Heading2"/>
        <w:spacing w:before="160"/>
      </w:pPr>
      <w:r>
        <w:rPr>
          <w:color w:val="FF8100"/>
        </w:rPr>
        <w:t>NATURAL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9"/>
        </w:rPr>
        <w:t> </w:t>
      </w:r>
      <w:r>
        <w:rPr>
          <w:color w:val="FF8100"/>
        </w:rPr>
        <w:t>ORGANIC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PRODUCTS</w:t>
      </w:r>
    </w:p>
    <w:p>
      <w:pPr>
        <w:pStyle w:val="BodyText"/>
        <w:spacing w:line="295" w:lineRule="auto" w:before="147"/>
        <w:ind w:left="104" w:right="201"/>
      </w:pPr>
      <w:r>
        <w:rPr>
          <w:color w:val="6E6158"/>
        </w:rPr>
        <w:t>Not all products are created the same. Sustainable products are manufactured using methods</w:t>
      </w:r>
      <w:r>
        <w:rPr>
          <w:color w:val="6E6158"/>
          <w:spacing w:val="40"/>
        </w:rPr>
        <w:t> </w:t>
      </w:r>
      <w:r>
        <w:rPr>
          <w:color w:val="6E6158"/>
        </w:rPr>
        <w:t>intended to minimize environmental impacts over their life cycle. Natural products, within the</w:t>
      </w:r>
      <w:r>
        <w:rPr>
          <w:color w:val="6E6158"/>
          <w:spacing w:val="40"/>
        </w:rPr>
        <w:t> </w:t>
      </w:r>
      <w:r>
        <w:rPr>
          <w:color w:val="6E6158"/>
        </w:rPr>
        <w:t>commercial context, refer to cosmetics, dietary supplements, and foods that are minimally</w:t>
      </w:r>
      <w:r>
        <w:rPr>
          <w:color w:val="6E6158"/>
          <w:spacing w:val="40"/>
        </w:rPr>
        <w:t> </w:t>
      </w:r>
      <w:r>
        <w:rPr>
          <w:color w:val="6E6158"/>
        </w:rPr>
        <w:t>processed without adding artificial ingredients. Organic agriculture and foods are governed by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National</w:t>
      </w:r>
      <w:r>
        <w:rPr>
          <w:color w:val="6E6158"/>
          <w:spacing w:val="31"/>
        </w:rPr>
        <w:t> </w:t>
      </w:r>
      <w:r>
        <w:rPr>
          <w:color w:val="6E6158"/>
        </w:rPr>
        <w:t>Organic</w:t>
      </w:r>
      <w:r>
        <w:rPr>
          <w:color w:val="6E6158"/>
          <w:spacing w:val="31"/>
        </w:rPr>
        <w:t> </w:t>
      </w:r>
      <w:r>
        <w:rPr>
          <w:color w:val="6E6158"/>
        </w:rPr>
        <w:t>Program.</w:t>
      </w:r>
      <w:r>
        <w:rPr>
          <w:color w:val="6E6158"/>
          <w:spacing w:val="31"/>
        </w:rPr>
        <w:t> </w:t>
      </w:r>
      <w:r>
        <w:rPr>
          <w:color w:val="6E6158"/>
        </w:rPr>
        <w:t>There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many</w:t>
      </w:r>
      <w:r>
        <w:rPr>
          <w:color w:val="6E6158"/>
          <w:spacing w:val="31"/>
        </w:rPr>
        <w:t> </w:t>
      </w:r>
      <w:r>
        <w:rPr>
          <w:color w:val="6E6158"/>
        </w:rPr>
        <w:t>state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laws,</w:t>
      </w:r>
      <w:r>
        <w:rPr>
          <w:color w:val="6E6158"/>
          <w:spacing w:val="31"/>
        </w:rPr>
        <w:t> </w:t>
      </w:r>
      <w:r>
        <w:rPr>
          <w:color w:val="6E6158"/>
        </w:rPr>
        <w:t>regulations,</w:t>
      </w:r>
      <w:r>
        <w:rPr>
          <w:color w:val="6E6158"/>
          <w:spacing w:val="31"/>
        </w:rPr>
        <w:t> </w:t>
      </w:r>
      <w:r>
        <w:rPr>
          <w:color w:val="6E6158"/>
        </w:rPr>
        <w:t>and guidelines governing the manufacturing, marketing and distribution of sustainable, natural and</w:t>
      </w:r>
      <w:r>
        <w:rPr>
          <w:color w:val="6E6158"/>
          <w:spacing w:val="40"/>
        </w:rPr>
        <w:t> </w:t>
      </w:r>
      <w:r>
        <w:rPr>
          <w:color w:val="6E6158"/>
        </w:rPr>
        <w:t>organic products. Our attorneys help translate these legal requirements into actionable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guidance for clients whose focus remains on people, planet and profitability.</w:t>
      </w:r>
    </w:p>
    <w:p>
      <w:pPr>
        <w:pStyle w:val="BodyText"/>
        <w:spacing w:after="0" w:line="295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8"/>
        <w:ind w:left="104" w:right="96"/>
      </w:pPr>
      <w:r>
        <w:rPr>
          <w:color w:val="6E6158"/>
        </w:rPr>
        <w:t>Our</w:t>
      </w:r>
      <w:r>
        <w:rPr>
          <w:color w:val="6E6158"/>
          <w:spacing w:val="17"/>
        </w:rPr>
        <w:t> </w:t>
      </w:r>
      <w:r>
        <w:rPr>
          <w:color w:val="6E6158"/>
        </w:rPr>
        <w:t>attorneys</w:t>
      </w:r>
      <w:r>
        <w:rPr>
          <w:color w:val="6E6158"/>
          <w:spacing w:val="17"/>
        </w:rPr>
        <w:t> </w:t>
      </w:r>
      <w:r>
        <w:rPr>
          <w:color w:val="6E6158"/>
        </w:rPr>
        <w:t>have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significant</w:t>
      </w:r>
      <w:r>
        <w:rPr>
          <w:color w:val="6E6158"/>
          <w:spacing w:val="17"/>
        </w:rPr>
        <w:t> </w:t>
      </w:r>
      <w:r>
        <w:rPr>
          <w:color w:val="6E6158"/>
        </w:rPr>
        <w:t>amount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working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large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small</w:t>
      </w:r>
      <w:r>
        <w:rPr>
          <w:color w:val="6E6158"/>
          <w:spacing w:val="17"/>
        </w:rPr>
        <w:t> </w:t>
      </w:r>
      <w:r>
        <w:rPr>
          <w:color w:val="6E6158"/>
        </w:rPr>
        <w:t>companies 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natural</w:t>
      </w:r>
      <w:r>
        <w:rPr>
          <w:color w:val="6E6158"/>
          <w:spacing w:val="27"/>
        </w:rPr>
        <w:t> </w:t>
      </w:r>
      <w:r>
        <w:rPr>
          <w:color w:val="6E6158"/>
        </w:rPr>
        <w:t>foods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products</w:t>
      </w:r>
      <w:r>
        <w:rPr>
          <w:color w:val="6E6158"/>
          <w:spacing w:val="27"/>
        </w:rPr>
        <w:t> </w:t>
      </w:r>
      <w:r>
        <w:rPr>
          <w:color w:val="6E6158"/>
        </w:rPr>
        <w:t>industry.</w:t>
      </w:r>
      <w:r>
        <w:rPr>
          <w:color w:val="6E6158"/>
          <w:spacing w:val="27"/>
        </w:rPr>
        <w:t> </w:t>
      </w:r>
      <w:r>
        <w:rPr>
          <w:color w:val="6E6158"/>
        </w:rPr>
        <w:t>While</w:t>
      </w:r>
      <w:r>
        <w:rPr>
          <w:color w:val="6E6158"/>
          <w:spacing w:val="27"/>
        </w:rPr>
        <w:t> </w:t>
      </w:r>
      <w:r>
        <w:rPr>
          <w:color w:val="6E6158"/>
        </w:rPr>
        <w:t>these</w:t>
      </w:r>
      <w:r>
        <w:rPr>
          <w:color w:val="6E6158"/>
          <w:spacing w:val="27"/>
        </w:rPr>
        <w:t> </w:t>
      </w:r>
      <w:r>
        <w:rPr>
          <w:color w:val="6E6158"/>
        </w:rPr>
        <w:t>companies</w:t>
      </w:r>
      <w:r>
        <w:rPr>
          <w:color w:val="6E6158"/>
          <w:spacing w:val="27"/>
        </w:rPr>
        <w:t> </w:t>
      </w:r>
      <w:r>
        <w:rPr>
          <w:color w:val="6E6158"/>
        </w:rPr>
        <w:t>share</w:t>
      </w:r>
      <w:r>
        <w:rPr>
          <w:color w:val="6E6158"/>
          <w:spacing w:val="27"/>
        </w:rPr>
        <w:t> </w:t>
      </w:r>
      <w:r>
        <w:rPr>
          <w:color w:val="6E6158"/>
        </w:rPr>
        <w:t>many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legal needs as “non green” companies, there are several areas that require some special thought,</w:t>
      </w:r>
      <w:r>
        <w:rPr>
          <w:color w:val="6E6158"/>
          <w:spacing w:val="40"/>
        </w:rPr>
        <w:t> </w:t>
      </w:r>
      <w:r>
        <w:rPr>
          <w:color w:val="6E6158"/>
        </w:rPr>
        <w:t>including issues related to production done through “co-packing” arrangements with third </w:t>
      </w:r>
      <w:r>
        <w:rPr>
          <w:color w:val="6E6158"/>
        </w:rPr>
        <w:t>party</w:t>
      </w:r>
      <w:r>
        <w:rPr>
          <w:color w:val="6E6158"/>
          <w:spacing w:val="40"/>
        </w:rPr>
        <w:t> </w:t>
      </w:r>
      <w:r>
        <w:rPr>
          <w:color w:val="6E6158"/>
        </w:rPr>
        <w:t>producers,</w:t>
      </w:r>
      <w:r>
        <w:rPr>
          <w:color w:val="6E6158"/>
          <w:spacing w:val="38"/>
        </w:rPr>
        <w:t> </w:t>
      </w:r>
      <w:r>
        <w:rPr>
          <w:color w:val="6E6158"/>
        </w:rPr>
        <w:t>third</w:t>
      </w:r>
      <w:r>
        <w:rPr>
          <w:color w:val="6E6158"/>
          <w:spacing w:val="38"/>
        </w:rPr>
        <w:t> </w:t>
      </w:r>
      <w:r>
        <w:rPr>
          <w:color w:val="6E6158"/>
        </w:rPr>
        <w:t>party</w:t>
      </w:r>
      <w:r>
        <w:rPr>
          <w:color w:val="6E6158"/>
          <w:spacing w:val="38"/>
        </w:rPr>
        <w:t> </w:t>
      </w:r>
      <w:r>
        <w:rPr>
          <w:color w:val="6E6158"/>
        </w:rPr>
        <w:t>development</w:t>
      </w:r>
      <w:r>
        <w:rPr>
          <w:color w:val="6E6158"/>
          <w:spacing w:val="38"/>
        </w:rPr>
        <w:t> </w:t>
      </w:r>
      <w:r>
        <w:rPr>
          <w:color w:val="6E6158"/>
        </w:rPr>
        <w:t>agreements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transfer</w:t>
      </w:r>
      <w:r>
        <w:rPr>
          <w:color w:val="6E6158"/>
          <w:spacing w:val="38"/>
        </w:rPr>
        <w:t> </w:t>
      </w:r>
      <w:r>
        <w:rPr>
          <w:color w:val="6E6158"/>
        </w:rPr>
        <w:t>of</w:t>
      </w:r>
      <w:r>
        <w:rPr>
          <w:color w:val="6E6158"/>
          <w:spacing w:val="38"/>
        </w:rPr>
        <w:t> </w:t>
      </w:r>
      <w:r>
        <w:rPr>
          <w:color w:val="6E6158"/>
        </w:rPr>
        <w:t>ownership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intellectual</w:t>
      </w:r>
    </w:p>
    <w:p>
      <w:pPr>
        <w:pStyle w:val="BodyText"/>
        <w:spacing w:line="504" w:lineRule="auto"/>
        <w:ind w:left="104" w:right="997"/>
      </w:pPr>
      <w:r>
        <w:rPr>
          <w:color w:val="6E6158"/>
        </w:rPr>
        <w:t>property, and a number of laws governing labeling of organic and natural </w:t>
      </w:r>
      <w:r>
        <w:rPr>
          <w:color w:val="6E6158"/>
        </w:rPr>
        <w:t>products. Areas of particular interest to our natural and organic clients include:</w:t>
      </w:r>
    </w:p>
    <w:p>
      <w:pPr>
        <w:pStyle w:val="BodyText"/>
        <w:spacing w:line="223" w:lineRule="exact"/>
        <w:ind w:left="35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53055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177575pt;width:1.65pt;height:1.65pt;mso-position-horizontal-relative:page;mso-position-vertical-relative:paragraph;z-index:15738880" id="docshape23" coordorigin="1675,84" coordsize="33,33" path="m1696,116l1687,116,1683,115,1676,108,1675,104,1675,95,1676,91,1683,85,1687,84,1696,84,1699,85,1706,91,1707,95,1707,100,1707,104,1706,108,1699,115,1696,1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Fair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Trade</w:t>
      </w:r>
    </w:p>
    <w:p>
      <w:pPr>
        <w:pStyle w:val="BodyText"/>
        <w:spacing w:line="420" w:lineRule="auto" w:before="174"/>
        <w:ind w:left="356" w:right="684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174956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7611pt;width:1.65pt;height:1.65pt;mso-position-horizontal-relative:page;mso-position-vertical-relative:paragraph;z-index:15739392" id="docshape24" coordorigin="1675,276" coordsize="33,33" path="m1696,308l1687,308,1683,306,1676,300,1675,296,1675,287,1676,283,1683,277,1687,276,1696,276,1699,277,1706,283,1707,287,1707,292,1707,296,1706,300,1699,306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433322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19862pt;width:1.65pt;height:1.65pt;mso-position-horizontal-relative:page;mso-position-vertical-relative:paragraph;z-index:15739904" id="docshape25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Organic labeling Sustainable</w:t>
      </w:r>
      <w:r>
        <w:rPr>
          <w:color w:val="6E6158"/>
          <w:spacing w:val="22"/>
        </w:rPr>
        <w:t> </w:t>
      </w:r>
      <w:r>
        <w:rPr>
          <w:color w:val="6E6158"/>
          <w:spacing w:val="-2"/>
        </w:rPr>
        <w:t>agriculture</w:t>
      </w:r>
    </w:p>
    <w:p>
      <w:pPr>
        <w:pStyle w:val="BodyText"/>
        <w:spacing w:line="420" w:lineRule="auto" w:before="6"/>
        <w:ind w:left="356" w:right="411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63457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664pt;width:1.65pt;height:1.65pt;mso-position-horizontal-relative:page;mso-position-vertical-relative:paragraph;z-index:15740416" id="docshape26" coordorigin="1675,100" coordsize="33,33" path="m1696,132l1687,132,1683,131,1676,125,1675,121,1675,112,1676,108,1683,102,1687,100,1696,100,1699,102,1706,108,1707,112,1707,116,1707,121,1706,125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326990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747265pt;width:1.65pt;height:1.65pt;mso-position-horizontal-relative:page;mso-position-vertical-relative:paragraph;z-index:15740928" id="docshape27" coordorigin="1675,515" coordsize="33,33" path="m1696,547l1687,547,1683,546,1676,540,1675,536,1675,527,1676,523,1683,517,1687,515,1696,515,1699,517,1706,523,1707,527,1707,531,1707,536,1706,540,1699,546,1696,5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585355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6.091015pt;width:1.65pt;height:1.65pt;mso-position-horizontal-relative:page;mso-position-vertical-relative:paragraph;z-index:15741440" id="docshape28" coordorigin="1675,922" coordsize="33,33" path="m1696,954l1687,954,1683,953,1676,946,1675,943,1675,934,1676,930,1683,923,1687,922,1696,922,1699,923,1706,930,1707,934,1707,938,1707,943,1706,946,1699,953,1696,9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Carbon offsetting for transportation and distribution “Green” product production and facility </w:t>
      </w:r>
      <w:r>
        <w:rPr>
          <w:color w:val="6E6158"/>
        </w:rPr>
        <w:t>operations Licensing and intellectual property</w:t>
      </w:r>
    </w:p>
    <w:p>
      <w:pPr>
        <w:pStyle w:val="BodyText"/>
        <w:spacing w:line="427" w:lineRule="auto"/>
        <w:ind w:left="356" w:right="63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63300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84312pt;width:1.65pt;height:1.65pt;mso-position-horizontal-relative:page;mso-position-vertical-relative:paragraph;z-index:15741952" id="docshape29" coordorigin="1675,100" coordsize="33,33" path="m1696,132l1687,132,1683,131,1676,124,1675,120,1675,111,1676,108,1683,101,1687,100,1696,100,1699,101,1706,108,1707,111,1707,116,1707,120,1706,124,1699,131,1696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321666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28062pt;width:1.65pt;height:1.65pt;mso-position-horizontal-relative:page;mso-position-vertical-relative:paragraph;z-index:15742464" id="docshape30" coordorigin="1675,507" coordsize="33,33" path="m1696,539l1687,539,1683,538,1676,531,1675,527,1675,518,1676,515,1683,508,1687,507,1696,507,1699,508,1706,515,1707,518,1707,523,1707,527,1706,531,1699,538,1696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Employment matters Mergers and </w:t>
      </w:r>
      <w:r>
        <w:rPr>
          <w:color w:val="6E6158"/>
        </w:rPr>
        <w:t>acquisitions</w:t>
      </w:r>
    </w:p>
    <w:p>
      <w:pPr>
        <w:pStyle w:val="BodyText"/>
        <w:spacing w:line="226" w:lineRule="exac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58583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12854pt;width:1.65pt;height:1.65pt;mso-position-horizontal-relative:page;mso-position-vertical-relative:paragraph;z-index:15742976" id="docshape31" coordorigin="1675,92" coordsize="33,33" path="m1696,125l1687,125,1683,123,1676,117,1675,113,1675,104,1676,100,1683,94,1687,92,1696,92,1699,94,1706,100,1707,104,1707,109,1707,113,1706,117,1699,123,1696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Corporate</w:t>
      </w:r>
      <w:r>
        <w:rPr>
          <w:color w:val="6E6158"/>
          <w:spacing w:val="18"/>
        </w:rPr>
        <w:t> </w:t>
      </w:r>
      <w:r>
        <w:rPr>
          <w:color w:val="6E6158"/>
        </w:rPr>
        <w:t>social</w:t>
      </w:r>
      <w:r>
        <w:rPr>
          <w:color w:val="6E6158"/>
          <w:spacing w:val="18"/>
        </w:rPr>
        <w:t> </w:t>
      </w:r>
      <w:r>
        <w:rPr>
          <w:color w:val="6E6158"/>
        </w:rPr>
        <w:t>responsibility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initiatives</w:t>
      </w:r>
    </w:p>
    <w:p>
      <w:pPr>
        <w:pStyle w:val="BodyText"/>
        <w:spacing w:before="12"/>
      </w:pPr>
    </w:p>
    <w:p>
      <w:pPr>
        <w:pStyle w:val="BodyText"/>
        <w:spacing w:line="302" w:lineRule="auto"/>
        <w:ind w:left="104"/>
      </w:pPr>
      <w:r>
        <w:rPr>
          <w:color w:val="6E6158"/>
        </w:rPr>
        <w:t>We follow the issues faced by this market segment and enjoy playing a part in the success of</w:t>
      </w:r>
      <w:r>
        <w:rPr>
          <w:color w:val="6E6158"/>
          <w:spacing w:val="40"/>
        </w:rPr>
        <w:t> </w:t>
      </w:r>
      <w:r>
        <w:rPr>
          <w:color w:val="6E6158"/>
        </w:rPr>
        <w:t>companies that provide healthier alternatives to consumers.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5" w:right="1017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1"/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4"/>
      <w:ind w:left="104"/>
      <w:outlineLvl w:val="3"/>
    </w:pPr>
    <w:rPr>
      <w:rFonts w:ascii="Century Gothic" w:hAnsi="Century Gothic" w:eastAsia="Century Gothic" w:cs="Century Gothic"/>
      <w:b/>
      <w:bCs/>
      <w:sz w:val="23"/>
      <w:szCs w:val="23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15" w:right="1017"/>
      <w:jc w:val="center"/>
      <w:outlineLvl w:val="4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services/food-and-beverage/" TargetMode="External"/><Relationship Id="rId7" Type="http://schemas.openxmlformats.org/officeDocument/2006/relationships/hyperlink" Target="https://www.fennemorelaw.com/services/business-and-finance/" TargetMode="External"/><Relationship Id="rId8" Type="http://schemas.openxmlformats.org/officeDocument/2006/relationships/hyperlink" Target="https://www.fennemorelaw.com/people/attorneys/richard-a-lyons/" TargetMode="External"/><Relationship Id="rId9" Type="http://schemas.openxmlformats.org/officeDocument/2006/relationships/hyperlink" Target="https://www.fennemorelaw.com/contact-us/#oakland" TargetMode="External"/><Relationship Id="rId10" Type="http://schemas.openxmlformats.org/officeDocument/2006/relationships/hyperlink" Target="mailto:rlyons@fennemorelaw.com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s://www.fennemorelaw.com/services/intellectual-property-and-ip-litigation/" TargetMode="External"/><Relationship Id="rId13" Type="http://schemas.openxmlformats.org/officeDocument/2006/relationships/hyperlink" Target="https://www.fennemorelaw.com/people/attorneys/eugene-m-pak/" TargetMode="External"/><Relationship Id="rId14" Type="http://schemas.openxmlformats.org/officeDocument/2006/relationships/hyperlink" Target="mailto:epak@fennemorelaw.com" TargetMode="External"/><Relationship Id="rId15" Type="http://schemas.openxmlformats.org/officeDocument/2006/relationships/image" Target="media/image3.png"/><Relationship Id="rId16" Type="http://schemas.openxmlformats.org/officeDocument/2006/relationships/hyperlink" Target="https://www.fennemorelaw.com/" TargetMode="External"/><Relationship Id="rId17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2025-10-03T16:19:58Z</dcterms:created>
  <dcterms:modified xsi:type="dcterms:W3CDTF">2025-10-03T16:19:58Z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2025-10-03T00:00:00Z</vt:filetime>
  </property>
  <property fmtid="{D5CDD505-2E9C-101B-9397-08002B2CF9AE}" pid="5" name="Producer">
    <vt:lpwstr>Skia/PDF m117</vt:lpwstr>
  </property>
</Properties>
</file>