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0956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095625"/>
                          <a:chExt cx="6066790" cy="309562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36933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118601" y="320382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10578" y="763308"/>
                            <a:ext cx="1891664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JAMES R.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CAGE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68477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5537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8183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303.726.6105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61112" y="2221308"/>
                            <a:ext cx="139001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  <w:p>
                              <w:pPr>
                                <w:spacing w:before="127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jcage@fennemorelaw.com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3.75pt;mso-position-horizontal-relative:page;mso-position-vertical-relative:page;z-index:15728640" id="docshapegroup1" coordorigin="1341,560" coordsize="9554,4875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452" type="#_x0000_t75" id="docshape3" stroked="false">
                  <v:imagedata r:id="rId7" o:title=""/>
                </v:shape>
                <v:rect style="position:absolute;left:6117;top:983;width:4777;height:4452" id="docshape4" filled="true" fillcolor="#262424" stroked="false">
                  <v:fill type="solid"/>
                </v:rect>
                <v:shape style="position:absolute;left:6842;top:2716;width:3337;height:505" id="docshape5" coordorigin="6842,2716" coordsize="3337,505" path="m10179,3213l6842,3213,6842,3221,10179,3221,10179,3213xm10179,2716l6842,2716,6842,2725,10179,2725,10179,27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27;top:1762;width:2979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JAMES R.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CAGE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0;top:3488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1;top:3740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303.813.3809</w:t>
                        </w:r>
                      </w:p>
                    </w:txbxContent>
                  </v:textbox>
                  <w10:wrap type="none"/>
                </v:shape>
                <v:shape style="position:absolute;left:8802;top:3740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303.726.6105</w:t>
                        </w:r>
                      </w:p>
                    </w:txbxContent>
                  </v:textbox>
                  <w10:wrap type="none"/>
                </v:shape>
                <v:shape style="position:absolute;left:7421;top:4058;width:2189;height:534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  <w:p>
                        <w:pPr>
                          <w:spacing w:before="127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jcage@fennemorelaw.com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5"/>
        <w:rPr>
          <w:rFonts w:ascii="Times New Roman"/>
          <w:sz w:val="24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JAMES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R.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CAGE</w:t>
      </w:r>
    </w:p>
    <w:p>
      <w:pPr>
        <w:pStyle w:val="BodyText"/>
        <w:spacing w:line="292" w:lineRule="auto" w:before="147"/>
        <w:ind w:left="104" w:right="462"/>
      </w:pPr>
      <w:r>
        <w:rPr>
          <w:color w:val="6E6158"/>
        </w:rPr>
        <w:t>For more than 48 years, Jim has provided outstanding representation in complex </w:t>
      </w:r>
      <w:r>
        <w:rPr>
          <w:color w:val="6E6158"/>
        </w:rPr>
        <w:t>litigation matters before federal and state courts and administrative tribunals.</w:t>
      </w:r>
    </w:p>
    <w:p>
      <w:pPr>
        <w:pStyle w:val="BodyText"/>
        <w:spacing w:line="292" w:lineRule="auto" w:before="204"/>
        <w:ind w:left="104"/>
      </w:pPr>
      <w:r>
        <w:rPr>
          <w:color w:val="6E6158"/>
        </w:rPr>
        <w:t>Experienced and highly versatile, Jim counsels plaintiffs and defendants in general commercial,</w:t>
      </w:r>
      <w:r>
        <w:rPr>
          <w:color w:val="6E6158"/>
          <w:spacing w:val="40"/>
        </w:rPr>
        <w:t> </w:t>
      </w:r>
      <w:r>
        <w:rPr>
          <w:color w:val="6E6158"/>
        </w:rPr>
        <w:t>banking, civil, construction, employment, and equine litigation. He offers specific experience in</w:t>
      </w:r>
      <w:r>
        <w:rPr>
          <w:color w:val="6E6158"/>
          <w:spacing w:val="40"/>
        </w:rPr>
        <w:t> </w:t>
      </w:r>
      <w:r>
        <w:rPr>
          <w:color w:val="6E6158"/>
        </w:rPr>
        <w:t>matters involving shareholder disputes, contracts, receiverships, employment discrimination,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labor relations, as well as occupational health and safety concerns.</w:t>
      </w:r>
    </w:p>
    <w:p>
      <w:pPr>
        <w:pStyle w:val="BodyText"/>
        <w:spacing w:line="292" w:lineRule="auto" w:before="206"/>
        <w:ind w:left="104" w:right="462"/>
      </w:pPr>
      <w:r>
        <w:rPr>
          <w:color w:val="6E6158"/>
        </w:rPr>
        <w:t>An expert in equine law, Jim’s practice encompasses business risk management, contracts,</w:t>
      </w:r>
      <w:r>
        <w:rPr>
          <w:color w:val="6E6158"/>
          <w:spacing w:val="40"/>
        </w:rPr>
        <w:t> </w:t>
      </w:r>
      <w:r>
        <w:rPr>
          <w:color w:val="6E6158"/>
        </w:rPr>
        <w:t>liability waivers, and regulatory matters, as well as personal injury and malpractice defense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 equine industry.</w:t>
      </w:r>
    </w:p>
    <w:p>
      <w:pPr>
        <w:pStyle w:val="BodyText"/>
        <w:spacing w:line="302" w:lineRule="auto" w:before="197"/>
        <w:ind w:left="104"/>
      </w:pPr>
      <w:r>
        <w:rPr>
          <w:color w:val="6E6158"/>
        </w:rPr>
        <w:t>Jim also serves as a strategic advisor on issues related to agricultural law, intellectual </w:t>
      </w:r>
      <w:r>
        <w:rPr>
          <w:color w:val="6E6158"/>
        </w:rPr>
        <w:t>property,</w:t>
      </w:r>
      <w:r>
        <w:rPr>
          <w:color w:val="6E6158"/>
          <w:spacing w:val="40"/>
        </w:rPr>
        <w:t> </w:t>
      </w:r>
      <w:r>
        <w:rPr>
          <w:color w:val="6E6158"/>
        </w:rPr>
        <w:t>product</w:t>
      </w:r>
      <w:r>
        <w:rPr>
          <w:color w:val="6E6158"/>
          <w:spacing w:val="30"/>
        </w:rPr>
        <w:t> </w:t>
      </w:r>
      <w:r>
        <w:rPr>
          <w:color w:val="6E6158"/>
        </w:rPr>
        <w:t>liability,</w:t>
      </w:r>
      <w:r>
        <w:rPr>
          <w:color w:val="6E6158"/>
          <w:spacing w:val="30"/>
        </w:rPr>
        <w:t> </w:t>
      </w:r>
      <w:r>
        <w:rPr>
          <w:color w:val="6E6158"/>
        </w:rPr>
        <w:t>breach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duty,</w:t>
      </w:r>
      <w:r>
        <w:rPr>
          <w:color w:val="6E6158"/>
          <w:spacing w:val="30"/>
        </w:rPr>
        <w:t> </w:t>
      </w:r>
      <w:r>
        <w:rPr>
          <w:color w:val="6E6158"/>
        </w:rPr>
        <w:t>bad</w:t>
      </w:r>
      <w:r>
        <w:rPr>
          <w:color w:val="6E6158"/>
          <w:spacing w:val="30"/>
        </w:rPr>
        <w:t> </w:t>
      </w:r>
      <w:r>
        <w:rPr>
          <w:color w:val="6E6158"/>
        </w:rPr>
        <w:t>faith,</w:t>
      </w:r>
      <w:r>
        <w:rPr>
          <w:color w:val="6E6158"/>
          <w:spacing w:val="30"/>
        </w:rPr>
        <w:t> </w:t>
      </w:r>
      <w:r>
        <w:rPr>
          <w:color w:val="6E6158"/>
        </w:rPr>
        <w:t>real</w:t>
      </w:r>
      <w:r>
        <w:rPr>
          <w:color w:val="6E6158"/>
          <w:spacing w:val="30"/>
        </w:rPr>
        <w:t> </w:t>
      </w:r>
      <w:r>
        <w:rPr>
          <w:color w:val="6E6158"/>
        </w:rPr>
        <w:t>estate</w:t>
      </w:r>
      <w:r>
        <w:rPr>
          <w:color w:val="6E6158"/>
          <w:spacing w:val="30"/>
        </w:rPr>
        <w:t> </w:t>
      </w:r>
      <w:r>
        <w:rPr>
          <w:color w:val="6E6158"/>
        </w:rPr>
        <w:t>disputes,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securities</w:t>
      </w:r>
      <w:r>
        <w:rPr>
          <w:color w:val="6E6158"/>
          <w:spacing w:val="30"/>
        </w:rPr>
        <w:t> </w:t>
      </w:r>
      <w:r>
        <w:rPr>
          <w:color w:val="6E6158"/>
        </w:rPr>
        <w:t>fraud.</w:t>
      </w:r>
    </w:p>
    <w:p>
      <w:pPr>
        <w:pStyle w:val="BodyText"/>
        <w:spacing w:line="297" w:lineRule="auto" w:before="186"/>
        <w:ind w:left="104" w:right="462"/>
      </w:pPr>
      <w:r>
        <w:rPr>
          <w:color w:val="6E6158"/>
        </w:rPr>
        <w:t>With an extensive knowledge of both the law and its practical applications in the commercial</w:t>
      </w:r>
      <w:r>
        <w:rPr>
          <w:color w:val="6E6158"/>
          <w:spacing w:val="40"/>
        </w:rPr>
        <w:t> </w:t>
      </w:r>
      <w:r>
        <w:rPr>
          <w:color w:val="6E6158"/>
        </w:rPr>
        <w:t>marketplace, Jim works with individual and corporate clients to resolve disputes through trial,</w:t>
      </w:r>
      <w:r>
        <w:rPr>
          <w:color w:val="6E6158"/>
          <w:spacing w:val="40"/>
        </w:rPr>
        <w:t> </w:t>
      </w:r>
      <w:r>
        <w:rPr>
          <w:color w:val="6E6158"/>
        </w:rPr>
        <w:t>appeal, arbitration, or mediation.</w:t>
      </w:r>
    </w:p>
    <w:p>
      <w:pPr>
        <w:pStyle w:val="BodyText"/>
        <w:spacing w:before="192"/>
        <w:ind w:left="104"/>
      </w:pPr>
      <w:r>
        <w:rPr>
          <w:color w:val="6E6158"/>
        </w:rPr>
        <w:t>Before</w:t>
      </w:r>
      <w:r>
        <w:rPr>
          <w:color w:val="6E6158"/>
          <w:spacing w:val="10"/>
        </w:rPr>
        <w:t> </w:t>
      </w:r>
      <w:r>
        <w:rPr>
          <w:color w:val="6E6158"/>
        </w:rPr>
        <w:t>joining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firm,</w:t>
      </w:r>
      <w:r>
        <w:rPr>
          <w:color w:val="6E6158"/>
          <w:spacing w:val="10"/>
        </w:rPr>
        <w:t> </w:t>
      </w:r>
      <w:r>
        <w:rPr>
          <w:color w:val="6E6158"/>
        </w:rPr>
        <w:t>Jim</w:t>
      </w:r>
      <w:r>
        <w:rPr>
          <w:color w:val="6E6158"/>
          <w:spacing w:val="11"/>
        </w:rPr>
        <w:t> </w:t>
      </w:r>
      <w:r>
        <w:rPr>
          <w:color w:val="6E6158"/>
        </w:rPr>
        <w:t>was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lead</w:t>
      </w:r>
      <w:r>
        <w:rPr>
          <w:color w:val="6E6158"/>
          <w:spacing w:val="10"/>
        </w:rPr>
        <w:t> </w:t>
      </w:r>
      <w:r>
        <w:rPr>
          <w:color w:val="6E6158"/>
        </w:rPr>
        <w:t>partner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Denver-based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Cage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Williams</w:t>
      </w:r>
    </w:p>
    <w:p>
      <w:pPr>
        <w:pStyle w:val="BodyText"/>
        <w:spacing w:line="292" w:lineRule="auto" w:before="51"/>
        <w:ind w:left="104"/>
      </w:pPr>
      <w:r>
        <w:rPr>
          <w:color w:val="6E6158"/>
        </w:rPr>
        <w:t>P.C. for 17 years. He has earned an “AV” Preeminent rating for both legal ability and ethical standards from Martindale-Hubbell, the directory’s highest rating for attorneys.</w:t>
      </w:r>
    </w:p>
    <w:p>
      <w:pPr>
        <w:pStyle w:val="BodyText"/>
        <w:spacing w:line="292" w:lineRule="auto" w:before="205"/>
        <w:ind w:left="104" w:right="462"/>
      </w:pPr>
      <w:r>
        <w:rPr>
          <w:color w:val="6E6158"/>
        </w:rPr>
        <w:t>Outside the courtroom, Jim enjoys spending time with his family, as well as a variety of horseback-related activities including polo, fox hunting, trail riding, and breaking and </w:t>
      </w:r>
      <w:r>
        <w:rPr>
          <w:color w:val="6E6158"/>
        </w:rPr>
        <w:t>training</w:t>
      </w:r>
      <w:r>
        <w:rPr>
          <w:color w:val="6E6158"/>
          <w:spacing w:val="40"/>
        </w:rPr>
        <w:t> </w:t>
      </w:r>
      <w:r>
        <w:rPr>
          <w:color w:val="6E6158"/>
        </w:rPr>
        <w:t>horses.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lecturer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instructor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donates</w:t>
      </w:r>
      <w:r>
        <w:rPr>
          <w:color w:val="6E6158"/>
          <w:spacing w:val="26"/>
        </w:rPr>
        <w:t> </w:t>
      </w:r>
      <w:r>
        <w:rPr>
          <w:color w:val="6E6158"/>
        </w:rPr>
        <w:t>pro</w:t>
      </w:r>
      <w:r>
        <w:rPr>
          <w:color w:val="6E6158"/>
          <w:spacing w:val="26"/>
        </w:rPr>
        <w:t> </w:t>
      </w:r>
      <w:r>
        <w:rPr>
          <w:color w:val="6E6158"/>
        </w:rPr>
        <w:t>bono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services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religious,</w:t>
      </w:r>
    </w:p>
    <w:p>
      <w:pPr>
        <w:pStyle w:val="BodyText"/>
        <w:spacing w:before="2"/>
        <w:ind w:left="104"/>
      </w:pPr>
      <w:r>
        <w:rPr>
          <w:color w:val="6E6158"/>
        </w:rPr>
        <w:t>educational,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nonprofit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organizations.</w:t>
      </w:r>
    </w:p>
    <w:p>
      <w:pPr>
        <w:pStyle w:val="Heading1"/>
        <w:spacing w:before="221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47"/>
        <w:ind w:left="853" w:right="4619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245789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53527pt;width:1.65pt;height:1.65pt;mso-position-horizontal-relative:page;mso-position-vertical-relative:paragraph;z-index:15729152" id="docshape11" coordorigin="1675,387" coordsize="33,33" path="m1696,420l1687,420,1683,418,1676,412,1675,408,1675,399,1676,395,1683,389,1687,387,1696,387,1699,389,1706,395,1707,399,1707,403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1378727</wp:posOffset>
                </wp:positionH>
                <wp:positionV relativeFrom="paragraph">
                  <wp:posOffset>338801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6.677294pt;width:1.65pt;height:1.65pt;mso-position-horizontal-relative:page;mso-position-vertical-relative:paragraph;z-index:15729664" id="docshape12" coordorigin="2171,534" coordsize="33,33" path="m2192,566l2183,566,2179,565,2173,558,2171,554,2171,545,2173,541,2179,535,2183,534,2192,534,2196,535,2202,541,2204,545,2204,550,2204,554,2202,558,2196,565,2192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Missouri-KC, with </w:t>
      </w:r>
      <w:r>
        <w:rPr>
          <w:color w:val="6E6158"/>
        </w:rPr>
        <w:t>distinction</w:t>
      </w:r>
      <w:r>
        <w:rPr>
          <w:color w:val="6E6158"/>
        </w:rPr>
        <w:t> Managing Editor, Law Review</w:t>
      </w:r>
    </w:p>
    <w:p>
      <w:pPr>
        <w:pStyle w:val="BodyText"/>
        <w:spacing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142883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0637pt;width:1.65pt;height:1.65pt;mso-position-horizontal-relative:page;mso-position-vertical-relative:paragraph;z-index:15730176" id="docshape13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3"/>
        </w:rPr>
        <w:t> </w:t>
      </w:r>
      <w:r>
        <w:rPr>
          <w:color w:val="6E6158"/>
        </w:rPr>
        <w:t>Southwest</w:t>
      </w:r>
      <w:r>
        <w:rPr>
          <w:color w:val="6E6158"/>
          <w:spacing w:val="13"/>
        </w:rPr>
        <w:t> </w:t>
      </w:r>
      <w:r>
        <w:rPr>
          <w:color w:val="6E6158"/>
        </w:rPr>
        <w:t>Missouri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127pt;width:1.65pt;height:1.65pt;mso-position-horizontal-relative:page;mso-position-vertical-relative:paragraph;z-index:15730688" id="docshape14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2" w:lineRule="auto" w:before="146"/>
        <w:ind w:left="356" w:right="49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157684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6139pt;width:1.65pt;height:1.65pt;mso-position-horizontal-relative:page;mso-position-vertical-relative:paragraph;z-index:15731200" id="docshape15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416050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9888pt;width:1.65pt;height:1.65pt;mso-position-horizontal-relative:page;mso-position-vertical-relative:paragraph;z-index:15731712" id="docshape16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679583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510509pt;width:1.65pt;height:1.65pt;mso-position-horizontal-relative:page;mso-position-vertical-relative:paragraph;z-index:15732224" id="docshape17" coordorigin="1675,1070" coordsize="33,33" path="m1696,1103l1687,1103,1683,1101,1676,1095,1675,1091,1675,1082,1676,1078,1683,1072,1687,1070,1696,1070,1699,1072,1706,1078,1707,1082,1707,1086,1707,1091,1706,1095,1699,1101,1696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Colorado Bar Association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Member, Colorado Cattlemen’s </w:t>
      </w:r>
      <w:r>
        <w:rPr>
          <w:color w:val="6E6158"/>
        </w:rPr>
        <w:t>Association Member, Denver Bar Association</w:t>
      </w:r>
    </w:p>
    <w:p>
      <w:pPr>
        <w:pStyle w:val="BodyText"/>
        <w:spacing w:line="422" w:lineRule="auto"/>
        <w:ind w:left="356" w:right="46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64190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54379pt;width:1.65pt;height:1.65pt;mso-position-horizontal-relative:page;mso-position-vertical-relative:paragraph;z-index:15732736" id="docshape18" coordorigin="1675,101" coordsize="33,33" path="m1696,134l1687,134,1683,132,1676,126,1675,122,1675,113,1676,109,1683,103,1687,101,1696,101,1699,103,1706,109,1707,113,1707,117,1707,122,1706,126,1699,132,1696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322556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98127pt;width:1.65pt;height:1.65pt;mso-position-horizontal-relative:page;mso-position-vertical-relative:paragraph;z-index:15733248" id="docshape19" coordorigin="1675,508" coordsize="33,33" path="m1696,541l1687,541,1683,539,1676,533,1675,529,1675,520,1676,516,1683,510,1687,508,1696,508,1699,510,1706,516,1707,520,1707,524,1707,529,1706,533,1699,539,1696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580921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741879pt;width:1.65pt;height:1.65pt;mso-position-horizontal-relative:page;mso-position-vertical-relative:paragraph;z-index:15733760" id="docshape20" coordorigin="1675,915" coordsize="33,33" path="m1696,947l1687,947,1683,946,1676,939,1675,936,1675,927,1676,923,1683,916,1687,915,1696,915,1699,916,1706,923,1707,927,1707,931,1707,936,1706,939,1699,946,1696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National Western Scholarship </w:t>
      </w:r>
      <w:r>
        <w:rPr>
          <w:color w:val="6E6158"/>
        </w:rPr>
        <w:t>Trust Member, National Western Stock Show Member, Roundup Riders of the Rockies</w:t>
      </w:r>
    </w:p>
    <w:p>
      <w:pPr>
        <w:pStyle w:val="Heading1"/>
        <w:spacing w:before="15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40"/>
        <w:ind w:left="356" w:right="17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256147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169102pt;width:1.65pt;height:1.65pt;mso-position-horizontal-relative:page;mso-position-vertical-relative:paragraph;z-index:15734272" id="docshape21" coordorigin="1675,403" coordsize="33,33" path="m1696,436l1687,436,1683,434,1676,428,1675,424,1675,415,1676,411,1683,405,1687,403,1696,403,1699,405,1706,411,1707,415,1707,420,1707,424,1706,428,1699,434,1696,4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Commercial Litigation and Litigation – Banking and Finance, 2023 –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292" w:lineRule="auto" w:before="136"/>
        <w:ind w:left="356" w:right="4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238705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795681pt;width:1.65pt;height:1.65pt;mso-position-horizontal-relative:page;mso-position-vertical-relative:paragraph;z-index:15734784" id="docshape22" coordorigin="1675,376" coordsize="33,33" path="m1696,408l1687,408,1683,407,1676,401,1675,397,1675,388,1676,384,1683,378,1687,376,1696,376,1699,378,1706,384,1707,388,1707,392,1707,397,1706,401,1699,407,1696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Benchmark Litigation: Local Litigation Star – General Commercial Litigation, </w:t>
      </w:r>
      <w:r>
        <w:rPr>
          <w:color w:val="6E6158"/>
        </w:rPr>
        <w:t>Construction Litigation, and Intellectual Property Litigation 2020 – 2024</w:t>
      </w:r>
    </w:p>
    <w:p>
      <w:pPr>
        <w:pStyle w:val="BodyText"/>
        <w:spacing w:line="420" w:lineRule="auto" w:before="123"/>
        <w:ind w:left="356" w:right="1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142783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278pt;width:1.65pt;height:1.65pt;mso-position-horizontal-relative:page;mso-position-vertical-relative:paragraph;z-index:15735296" id="docshape23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401148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586529pt;width:1.65pt;height:1.65pt;mso-position-horizontal-relative:page;mso-position-vertical-relative:paragraph;z-index:15735808" id="docshape24" coordorigin="1675,632" coordsize="33,33" path="m1696,664l1687,664,1683,663,1676,656,1675,652,1675,644,1676,640,1683,633,1687,632,1696,632,1699,633,1706,640,1707,644,1707,648,1707,652,1706,656,1699,663,169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Super Lawyer: Civil Litigation, 2008, 2010 – 2015; 2020; General Litigation, 2021 – 2022</w:t>
      </w:r>
      <w:r>
        <w:rPr>
          <w:color w:val="6E6158"/>
          <w:spacing w:val="40"/>
        </w:rPr>
        <w:t> </w:t>
      </w:r>
      <w:r>
        <w:rPr>
          <w:color w:val="6E6158"/>
        </w:rPr>
        <w:t>Martindale-Hubbell Rating: AV® Preeminent™</w:t>
      </w:r>
    </w:p>
    <w:p>
      <w:pPr>
        <w:pStyle w:val="Heading1"/>
        <w:spacing w:before="168"/>
        <w:ind w:left="62" w:right="773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right="773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152516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9177pt;width:1.65pt;height:1.65pt;mso-position-horizontal-relative:page;mso-position-vertical-relative:paragraph;z-index:15736320" id="docshape25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175413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2087pt;width:1.65pt;height:1.65pt;mso-position-horizontal-relative:page;mso-position-vertical-relative:paragraph;z-index:15736832" id="docshape26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7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7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175363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8125pt;width:1.65pt;height:1.65pt;mso-position-horizontal-relative:page;mso-position-vertical-relative:paragraph;z-index:15737344" id="docshape27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cag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2025-10-11T17:01:09Z</dcterms:created>
  <dcterms:modified xsi:type="dcterms:W3CDTF">2025-10-11T17:01:09Z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2025-10-11T00:00:00Z</vt:filetime>
  </property>
  <property fmtid="{D5CDD505-2E9C-101B-9397-08002B2CF9AE}" pid="5" name="Producer">
    <vt:lpwstr>Skia/PDF m117</vt:lpwstr>
  </property>
</Properties>
</file>