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669790"/>
                          <a:chExt cx="606679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5773" y="1576031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6910" y="763308"/>
                            <a:ext cx="195897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JOSHUA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COHEN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31015" y="2066319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1640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3626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4307" y="2433198"/>
                            <a:ext cx="144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jcohen@fennemorelaw.com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37984" y="3688855"/>
                            <a:ext cx="22066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action.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us.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Pirate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Roberts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12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JOSHUA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4"/>
                                  <w:sz w:val="24"/>
                                </w:rPr>
                                <w:t>COHEN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67.7pt;mso-position-horizontal-relative:page;mso-position-vertical-relative:page;z-index:15728640" id="docshapegroup1" coordorigin="1341,560" coordsize="9554,7354">
                <v:rect style="position:absolute;left:1341;top:5434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452" type="#_x0000_t75" id="docshape4" stroked="false">
                  <v:imagedata r:id="rId7" o:title=""/>
                </v:shape>
                <v:rect style="position:absolute;left:6117;top:983;width:4777;height:4452" id="docshape5" filled="true" fillcolor="#262424" stroked="false">
                  <v:fill type="solid"/>
                </v:rect>
                <v:shape style="position:absolute;left:6972;top:3041;width:3068;height:505" id="docshape6" coordorigin="6972,3042" coordsize="3068,505" path="m10040,3538l6972,3538,6972,3546,10040,3546,10040,3538xm10040,3042l6972,3042,6972,3050,10040,3050,10040,304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4;top:1762;width:3085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JOSHUA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COHEN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3814;width:70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4;top:406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48;top:406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9;top:4391;width:227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jcohen@fennemorelaw.com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10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93;top:6369;width:347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action.</w:t>
                        </w:r>
                        <w:r>
                          <w:rPr>
                            <w:color w:val="FFFFFF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us.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Pirate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Roberts</w:t>
                        </w:r>
                      </w:p>
                    </w:txbxContent>
                  </v:textbox>
                  <w10:wrap type="none"/>
                </v:shape>
                <v:shape style="position:absolute;left:1544;top:7617;width:19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JOSHUA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4"/>
                            <w:sz w:val="24"/>
                          </w:rPr>
                          <w:t>COHEN</w:t>
                        </w:r>
                      </w:p>
                    </w:txbxContent>
                  </v:textbox>
                  <w10:wrap type="none"/>
                </v:shape>
                <v:shape style="position:absolute;left:8986;top:610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0"/>
        <w:rPr>
          <w:rFonts w:ascii="Times New Roman"/>
        </w:rPr>
      </w:pPr>
    </w:p>
    <w:p>
      <w:pPr>
        <w:pStyle w:val="BodyText"/>
        <w:spacing w:line="302" w:lineRule="auto"/>
        <w:ind w:left="104" w:right="407"/>
      </w:pPr>
      <w:r>
        <w:rPr>
          <w:color w:val="6E6158"/>
        </w:rPr>
        <w:t>Joshua Cohen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working </w:t>
      </w:r>
      <w:r>
        <w:rPr>
          <w:color w:val="6E6158"/>
        </w:rPr>
        <w:t>closely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efficiently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effectively</w:t>
      </w:r>
      <w:r>
        <w:rPr>
          <w:color w:val="6E6158"/>
          <w:spacing w:val="29"/>
        </w:rPr>
        <w:t> </w:t>
      </w:r>
      <w:r>
        <w:rPr>
          <w:color w:val="6E6158"/>
        </w:rPr>
        <w:t>resolve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problems.</w:t>
      </w:r>
      <w:r>
        <w:rPr>
          <w:color w:val="6E6158"/>
          <w:spacing w:val="29"/>
        </w:rPr>
        <w:t> </w:t>
      </w:r>
      <w:r>
        <w:rPr>
          <w:color w:val="6E6158"/>
        </w:rPr>
        <w:t>Josh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extensive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</w:p>
    <w:p>
      <w:pPr>
        <w:pStyle w:val="BodyText"/>
        <w:spacing w:line="295" w:lineRule="auto"/>
        <w:ind w:left="104" w:right="407"/>
      </w:pPr>
      <w:r>
        <w:rPr>
          <w:color w:val="6E6158"/>
        </w:rPr>
        <w:t>experience, litigating a full spectrum of commercial disputes, including partnership </w:t>
      </w:r>
      <w:r>
        <w:rPr>
          <w:color w:val="6E6158"/>
        </w:rPr>
        <w:t>“divorces,”</w:t>
      </w:r>
      <w:r>
        <w:rPr>
          <w:color w:val="6E6158"/>
          <w:spacing w:val="40"/>
        </w:rPr>
        <w:t> </w:t>
      </w:r>
      <w:r>
        <w:rPr>
          <w:color w:val="6E6158"/>
        </w:rPr>
        <w:t>trade secret matters, contract disputes, real estate, and technology matters.</w:t>
      </w:r>
      <w:r>
        <w:rPr>
          <w:color w:val="6E6158"/>
          <w:spacing w:val="80"/>
        </w:rPr>
        <w:t> </w:t>
      </w:r>
      <w:r>
        <w:rPr>
          <w:color w:val="6E6158"/>
        </w:rPr>
        <w:t>He is adept at addressing clients’ sophisticated litigation needs,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in litigation prevention,</w:t>
      </w:r>
      <w:r>
        <w:rPr>
          <w:color w:val="6E6158"/>
          <w:spacing w:val="40"/>
        </w:rPr>
        <w:t> </w:t>
      </w:r>
      <w:r>
        <w:rPr>
          <w:color w:val="6E6158"/>
        </w:rPr>
        <w:t>mediation, arbitration, and trial in state and federal courts. He has a proven track record of</w:t>
      </w:r>
      <w:r>
        <w:rPr>
          <w:color w:val="6E6158"/>
          <w:spacing w:val="40"/>
        </w:rPr>
        <w:t> </w:t>
      </w:r>
      <w:r>
        <w:rPr>
          <w:color w:val="6E6158"/>
        </w:rPr>
        <w:t>success in high-stakes trials and arbitrations.</w:t>
      </w:r>
    </w:p>
    <w:p>
      <w:pPr>
        <w:pStyle w:val="BodyText"/>
        <w:spacing w:line="295" w:lineRule="auto" w:before="186"/>
        <w:ind w:left="104" w:right="572"/>
      </w:pPr>
      <w:r>
        <w:rPr>
          <w:color w:val="6E6158"/>
        </w:rPr>
        <w:t>Josh’s business litigation experience includes handling disputes regarding high-tech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defects, indemnification and warranty, trademark, and copyright infringement, licensing,</w:t>
      </w:r>
      <w:r>
        <w:rPr>
          <w:color w:val="6E6158"/>
          <w:spacing w:val="40"/>
        </w:rPr>
        <w:t> </w:t>
      </w:r>
      <w:r>
        <w:rPr>
          <w:color w:val="6E6158"/>
        </w:rPr>
        <w:t>cannabis-real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business,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matters</w:t>
      </w:r>
      <w:r>
        <w:rPr>
          <w:color w:val="6E6158"/>
          <w:spacing w:val="26"/>
        </w:rPr>
        <w:t> </w:t>
      </w:r>
      <w:r>
        <w:rPr>
          <w:color w:val="6E6158"/>
        </w:rPr>
        <w:t>regarding</w:t>
      </w:r>
      <w:r>
        <w:rPr>
          <w:color w:val="6E6158"/>
          <w:spacing w:val="26"/>
        </w:rPr>
        <w:t> </w:t>
      </w:r>
      <w:r>
        <w:rPr>
          <w:color w:val="6E6158"/>
        </w:rPr>
        <w:t>non-compete,</w:t>
      </w:r>
      <w:r>
        <w:rPr>
          <w:color w:val="6E6158"/>
          <w:spacing w:val="26"/>
        </w:rPr>
        <w:t> </w:t>
      </w:r>
      <w:r>
        <w:rPr>
          <w:color w:val="6E6158"/>
        </w:rPr>
        <w:t>non-solicitation, and non-disclosure agreements.</w:t>
      </w:r>
    </w:p>
    <w:p>
      <w:pPr>
        <w:pStyle w:val="BodyText"/>
        <w:spacing w:line="297" w:lineRule="auto" w:before="196"/>
        <w:ind w:left="104" w:right="307"/>
        <w:jc w:val="both"/>
      </w:pPr>
      <w:r>
        <w:rPr>
          <w:color w:val="6E6158"/>
        </w:rPr>
        <w:t>Josh has represented major residential and commercial developers, as well as contractors and individuals in disputes regarding purchase and sale, brokers’ commissions, contractor licensing, non-disclosure/fraud/concealment actions, and land use issues.</w:t>
      </w:r>
    </w:p>
    <w:p>
      <w:pPr>
        <w:pStyle w:val="BodyText"/>
        <w:spacing w:line="292" w:lineRule="auto" w:before="192"/>
        <w:ind w:left="104" w:right="407"/>
      </w:pPr>
      <w:r>
        <w:rPr>
          <w:color w:val="6E6158"/>
        </w:rPr>
        <w:t>Josh represents cities, counties, special districts, and other public agencies, as well as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(eminent</w:t>
      </w:r>
      <w:r>
        <w:rPr>
          <w:color w:val="6E6158"/>
          <w:spacing w:val="34"/>
        </w:rPr>
        <w:t> </w:t>
      </w:r>
      <w:r>
        <w:rPr>
          <w:color w:val="6E6158"/>
        </w:rPr>
        <w:t>domain)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similar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152767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8968pt;width:1.65pt;height:1.65pt;mso-position-horizontal-relative:page;mso-position-vertical-relative:paragraph;z-index:15729152" id="docshape16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416300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9583pt;width:1.65pt;height:1.65pt;mso-position-horizontal-relative:page;mso-position-vertical-relative:paragraph;z-index:15729664" id="docshape17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93"/>
        <w:ind w:left="356" w:right="6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123833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750644pt;width:1.65pt;height:1.65pt;mso-position-horizontal-relative:page;mso-position-vertical-relative:paragraph;z-index:15730176" id="docshape18" coordorigin="1675,195" coordsize="33,33" path="m1696,228l1687,228,1683,226,1676,220,1675,216,1675,207,1676,203,1683,197,1687,195,1696,195,1699,197,1706,203,1707,207,1707,211,1707,216,1706,220,1699,226,1696,2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382198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0.094391pt;width:1.65pt;height:1.65pt;mso-position-horizontal-relative:page;mso-position-vertical-relative:paragraph;z-index:15730688" id="docshape19" coordorigin="1675,602" coordsize="33,33" path="m1696,634l1687,634,1683,633,1676,626,1675,623,1675,614,1676,610,1683,603,1687,602,1696,602,1699,603,1706,610,1707,614,1707,618,1707,623,1706,626,1699,633,1696,6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640564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438141pt;width:1.65pt;height:1.65pt;mso-position-horizontal-relative:page;mso-position-vertical-relative:paragraph;z-index:15731200" id="docshape20" coordorigin="1675,1009" coordsize="33,33" path="m1696,1041l1687,1041,1683,1040,1676,1033,1675,1030,1675,1021,1676,1017,1683,1010,1687,1009,1696,1009,1699,1010,1706,1017,1707,1021,1707,1025,1707,1030,1706,1033,1699,1040,1696,10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Real Estate</w:t>
      </w:r>
    </w:p>
    <w:p>
      <w:pPr>
        <w:pStyle w:val="BodyText"/>
        <w:spacing w:line="420" w:lineRule="auto"/>
        <w:ind w:left="356" w:right="6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63993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8881pt;width:1.65pt;height:1.65pt;mso-position-horizontal-relative:page;mso-position-vertical-relative:paragraph;z-index:15731712" id="docshape21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322359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2631pt;width:1.65pt;height:1.65pt;mso-position-horizontal-relative:page;mso-position-vertical-relative:paragraph;z-index:15732224" id="docshape22" coordorigin="1675,508" coordsize="33,33" path="m1696,540l1687,540,1683,539,1676,532,1675,528,1675,519,1676,516,1683,509,1687,508,1696,508,1699,509,1706,516,1707,519,1707,524,1707,528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Eminent Domain Cannabis </w:t>
      </w:r>
      <w:r>
        <w:rPr>
          <w:color w:val="6E6158"/>
        </w:rPr>
        <w:t>Business</w:t>
      </w:r>
    </w:p>
    <w:p>
      <w:pPr>
        <w:pStyle w:val="Heading1"/>
        <w:spacing w:before="16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152466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5271pt;width:1.65pt;height:1.65pt;mso-position-horizontal-relative:page;mso-position-vertical-relative:paragraph;z-index:15732736" id="docshape23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1"/>
        </w:rPr>
        <w:t> </w:t>
      </w:r>
      <w:r>
        <w:rPr>
          <w:color w:val="6E6158"/>
        </w:rPr>
        <w:t>$4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plus</w:t>
      </w:r>
      <w:r>
        <w:rPr>
          <w:color w:val="6E6158"/>
          <w:spacing w:val="11"/>
        </w:rPr>
        <w:t> </w:t>
      </w:r>
      <w:r>
        <w:rPr>
          <w:color w:val="6E6158"/>
        </w:rPr>
        <w:t>verdict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partnership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dispute.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175364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191pt;width:1.65pt;height:1.65pt;mso-position-horizontal-relative:page;mso-position-vertical-relative:paragraph;z-index:15733248" id="docshape24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business</w:t>
      </w:r>
      <w:r>
        <w:rPr>
          <w:color w:val="6E6158"/>
          <w:spacing w:val="18"/>
        </w:rPr>
        <w:t> </w:t>
      </w:r>
      <w:r>
        <w:rPr>
          <w:color w:val="6E6158"/>
        </w:rPr>
        <w:t>against</w:t>
      </w:r>
      <w:r>
        <w:rPr>
          <w:color w:val="6E6158"/>
          <w:spacing w:val="18"/>
        </w:rPr>
        <w:t> </w:t>
      </w:r>
      <w:r>
        <w:rPr>
          <w:color w:val="6E6158"/>
        </w:rPr>
        <w:t>competitor’s</w:t>
      </w:r>
      <w:r>
        <w:rPr>
          <w:color w:val="6E6158"/>
          <w:spacing w:val="19"/>
        </w:rPr>
        <w:t> </w:t>
      </w:r>
      <w:r>
        <w:rPr>
          <w:color w:val="6E6158"/>
        </w:rPr>
        <w:t>unfair</w:t>
      </w:r>
      <w:r>
        <w:rPr>
          <w:color w:val="6E6158"/>
          <w:spacing w:val="18"/>
        </w:rPr>
        <w:t> </w:t>
      </w:r>
      <w:r>
        <w:rPr>
          <w:color w:val="6E6158"/>
        </w:rPr>
        <w:t>competition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claim.</w:t>
      </w:r>
    </w:p>
    <w:p>
      <w:pPr>
        <w:pStyle w:val="BodyText"/>
        <w:spacing w:line="292" w:lineRule="auto" w:before="174"/>
        <w:ind w:left="356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263158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1107pt;width:1.65pt;height:1.65pt;mso-position-horizontal-relative:page;mso-position-vertical-relative:paragraph;z-index:15733760" id="docshape25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jury verdict and attorneys’ fee award for mail processing company for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 by customer.</w:t>
      </w:r>
    </w:p>
    <w:p>
      <w:pPr>
        <w:pStyle w:val="BodyText"/>
        <w:spacing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143106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8207pt;width:1.65pt;height:1.65pt;mso-position-horizontal-relative:page;mso-position-vertical-relative:paragraph;z-index:15734272" id="docshape26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3"/>
        </w:rPr>
        <w:t> </w:t>
      </w:r>
      <w:r>
        <w:rPr>
          <w:color w:val="6E6158"/>
        </w:rPr>
        <w:t>clients’</w:t>
      </w:r>
      <w:r>
        <w:rPr>
          <w:color w:val="6E6158"/>
          <w:spacing w:val="14"/>
        </w:rPr>
        <w:t> </w:t>
      </w:r>
      <w:r>
        <w:rPr>
          <w:color w:val="6E6158"/>
        </w:rPr>
        <w:t>favorable</w:t>
      </w:r>
      <w:r>
        <w:rPr>
          <w:color w:val="6E6158"/>
          <w:spacing w:val="14"/>
        </w:rPr>
        <w:t> </w:t>
      </w:r>
      <w:r>
        <w:rPr>
          <w:color w:val="6E6158"/>
        </w:rPr>
        <w:t>pre-litigation</w:t>
      </w:r>
      <w:r>
        <w:rPr>
          <w:color w:val="6E6158"/>
          <w:spacing w:val="14"/>
        </w:rPr>
        <w:t> </w:t>
      </w:r>
      <w:r>
        <w:rPr>
          <w:color w:val="6E6158"/>
        </w:rPr>
        <w:t>buy</w:t>
      </w:r>
      <w:r>
        <w:rPr>
          <w:color w:val="6E6158"/>
          <w:spacing w:val="14"/>
        </w:rPr>
        <w:t> </w:t>
      </w:r>
      <w:r>
        <w:rPr>
          <w:color w:val="6E6158"/>
        </w:rPr>
        <w:t>out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line="292" w:lineRule="auto"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262737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88pt;width:1.65pt;height:1.65pt;mso-position-horizontal-relative:page;mso-position-vertical-relative:paragraph;z-index:15734784" id="docshape27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hostile takeover of real estate partnership and negotiated favorable sale of its </w:t>
      </w:r>
      <w:r>
        <w:rPr>
          <w:color w:val="6E6158"/>
        </w:rPr>
        <w:t>core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holdings.</w:t>
      </w:r>
    </w:p>
    <w:p>
      <w:pPr>
        <w:pStyle w:val="BodyText"/>
        <w:spacing w:line="292" w:lineRule="auto" w:before="131"/>
        <w:ind w:left="356" w:righ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235697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849pt;width:1.65pt;height:1.65pt;mso-position-horizontal-relative:page;mso-position-vertical-relative:paragraph;z-index:15735296" id="docshape28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had receiver appointed in partnership dispute where clients were stonewalled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50% partners.</w:t>
      </w:r>
    </w:p>
    <w:p>
      <w:pPr>
        <w:pStyle w:val="BodyText"/>
        <w:spacing w:line="292" w:lineRule="auto" w:before="123"/>
        <w:ind w:left="356" w:right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230794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2823pt;width:1.65pt;height:1.65pt;mso-position-horizontal-relative:page;mso-position-vertical-relative:paragraph;z-index:15735808" id="docshape29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international manufacturer and its U.S. subsidiaries against fraud and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merger agreement claims in California state and federal courts.</w:t>
      </w:r>
    </w:p>
    <w:p>
      <w:pPr>
        <w:pStyle w:val="BodyText"/>
        <w:spacing w:line="292" w:lineRule="auto" w:before="132"/>
        <w:ind w:left="356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236139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3672pt;width:1.65pt;height:1.65pt;mso-position-horizontal-relative:page;mso-position-vertical-relative:paragraph;z-index:15736320" id="docshape30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Full defense verdict in jury trial for East Bay engineering firm accused of trade secret misappropriation and unfair competition.</w:t>
      </w:r>
    </w:p>
    <w:p>
      <w:pPr>
        <w:pStyle w:val="BodyText"/>
        <w:spacing w:line="292" w:lineRule="auto" w:before="123"/>
        <w:ind w:left="356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230602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7644pt;width:1.65pt;height:1.65pt;mso-position-horizontal-relative:page;mso-position-vertical-relative:paragraph;z-index:15736832" id="docshape31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fraud/product defect/breach of warranty action against computer </w:t>
      </w:r>
      <w:r>
        <w:rPr>
          <w:color w:val="6E6158"/>
        </w:rPr>
        <w:t>chip manufacturer resulting in $7.1 million eve of trial settlement.</w:t>
      </w:r>
    </w:p>
    <w:p>
      <w:pPr>
        <w:pStyle w:val="BodyText"/>
        <w:spacing w:line="292" w:lineRule="auto" w:before="131"/>
        <w:ind w:left="356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235946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8499pt;width:1.65pt;height:1.65pt;mso-position-horizontal-relative:page;mso-position-vertical-relative:paragraph;z-index:15737344" id="docshape32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substantial damages and attorneys’ fee award in involuntary dissolution action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partners who were held hostage by managing member.</w:t>
      </w:r>
    </w:p>
    <w:p>
      <w:pPr>
        <w:pStyle w:val="BodyText"/>
        <w:spacing w:line="292" w:lineRule="auto" w:before="124"/>
        <w:ind w:left="356" w:right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231044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2457pt;width:1.65pt;height:1.65pt;mso-position-horizontal-relative:page;mso-position-vertical-relative:paragraph;z-index:15737856" id="docshape33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restraining order and preliminary injunctions for terminated employees accused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trade secret, breach of non-disclosure and non-compete agreements.</w:t>
      </w:r>
    </w:p>
    <w:p>
      <w:pPr>
        <w:pStyle w:val="BodyText"/>
        <w:spacing w:line="292" w:lineRule="auto" w:before="131"/>
        <w:ind w:left="356" w:righ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235754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311pt;width:1.65pt;height:1.65pt;mso-position-horizontal-relative:page;mso-position-vertical-relative:paragraph;z-index:15738368" id="docshape3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verdict and attorneys’ fees award in bench trial for specific performance for one of</w:t>
      </w:r>
      <w:r>
        <w:rPr>
          <w:color w:val="6E6158"/>
          <w:spacing w:val="40"/>
        </w:rPr>
        <w:t> </w:t>
      </w:r>
      <w:r>
        <w:rPr>
          <w:color w:val="6E6158"/>
        </w:rPr>
        <w:t>the country’s top five residential developers.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157559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6273pt;width:1.65pt;height:1.65pt;mso-position-horizontal-relative:page;mso-position-vertical-relative:paragraph;z-index:15738880" id="docshape35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 Rated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 Attorney,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104"/>
      </w:pPr>
      <w:r>
        <w:rPr>
          <w:color w:val="6E6158"/>
          <w:spacing w:val="-2"/>
        </w:rPr>
        <w:t>Articles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356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152478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6208pt;width:1.65pt;height:1.65pt;mso-position-horizontal-relative:page;mso-position-vertical-relative:paragraph;z-index:15739392" id="docshape36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“US Patent and Trademark Office Stripped of Power to Deny Disparaging or Vulgar Trademarks,” The Recorder, April 2018</w:t>
      </w:r>
    </w:p>
    <w:p>
      <w:pPr>
        <w:pStyle w:val="BodyText"/>
        <w:spacing w:before="131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142916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3294pt;width:1.65pt;height:1.65pt;mso-position-horizontal-relative:page;mso-position-vertical-relative:paragraph;z-index:15739904" id="docshape37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“Gold</w:t>
      </w:r>
      <w:r>
        <w:rPr>
          <w:color w:val="6E6158"/>
          <w:spacing w:val="11"/>
        </w:rPr>
        <w:t> </w:t>
      </w:r>
      <w:r>
        <w:rPr>
          <w:color w:val="6E6158"/>
        </w:rPr>
        <w:t>Rush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Cannabis</w:t>
      </w:r>
      <w:r>
        <w:rPr>
          <w:color w:val="6E6158"/>
          <w:spacing w:val="11"/>
        </w:rPr>
        <w:t> </w:t>
      </w:r>
      <w:r>
        <w:rPr>
          <w:color w:val="6E6158"/>
        </w:rPr>
        <w:t>Trademarks,”</w:t>
      </w:r>
      <w:r>
        <w:rPr>
          <w:color w:val="6E6158"/>
          <w:spacing w:val="11"/>
        </w:rPr>
        <w:t> </w:t>
      </w:r>
      <w:r>
        <w:rPr>
          <w:color w:val="6E6158"/>
        </w:rPr>
        <w:t>Marijuana</w:t>
      </w:r>
      <w:r>
        <w:rPr>
          <w:color w:val="6E6158"/>
          <w:spacing w:val="11"/>
        </w:rPr>
        <w:t> </w:t>
      </w:r>
      <w:r>
        <w:rPr>
          <w:color w:val="6E6158"/>
        </w:rPr>
        <w:t>Venture,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4"/>
      </w:pPr>
    </w:p>
    <w:p>
      <w:pPr>
        <w:pStyle w:val="BodyText"/>
        <w:spacing w:before="1"/>
        <w:ind w:left="104"/>
      </w:pPr>
      <w:r>
        <w:rPr>
          <w:color w:val="6E6158"/>
          <w:spacing w:val="-2"/>
        </w:rPr>
        <w:t>Presentations</w:t>
      </w:r>
    </w:p>
    <w:p>
      <w:pPr>
        <w:pStyle w:val="BodyText"/>
        <w:spacing w:before="14"/>
      </w:pPr>
    </w:p>
    <w:p>
      <w:pPr>
        <w:pStyle w:val="BodyText"/>
        <w:ind w:left="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64523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80600pt;width:1.65pt;height:1.65pt;mso-position-horizontal-relative:page;mso-position-vertical-relative:paragraph;z-index:15740416" id="docshape38" coordorigin="1675,102" coordsize="33,33" path="m1696,134l1687,134,1683,133,1676,126,1675,122,1675,113,1676,110,1683,103,1687,102,1696,102,1699,103,1706,110,1707,113,1707,118,1707,122,1706,126,1699,133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Council</w:t>
      </w:r>
      <w:r>
        <w:rPr>
          <w:color w:val="6E6158"/>
          <w:spacing w:val="10"/>
        </w:rPr>
        <w:t> </w:t>
      </w:r>
      <w:r>
        <w:rPr>
          <w:color w:val="6E6158"/>
        </w:rPr>
        <w:t>One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Advisors,</w:t>
      </w:r>
      <w:r>
        <w:rPr>
          <w:color w:val="6E6158"/>
          <w:spacing w:val="11"/>
        </w:rPr>
        <w:t> </w:t>
      </w:r>
      <w:r>
        <w:rPr>
          <w:color w:val="6E6158"/>
        </w:rPr>
        <w:t>Protecting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0"/>
        </w:rPr>
        <w:t> </w:t>
      </w:r>
      <w:r>
        <w:rPr>
          <w:color w:val="6E6158"/>
        </w:rPr>
        <w:t>Trade</w:t>
      </w:r>
      <w:r>
        <w:rPr>
          <w:color w:val="6E6158"/>
          <w:spacing w:val="11"/>
        </w:rPr>
        <w:t> </w:t>
      </w:r>
      <w:r>
        <w:rPr>
          <w:color w:val="6E6158"/>
        </w:rPr>
        <w:t>Secrets,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780" w:bottom="280" w:left="1440" w:right="1440"/>
        </w:sectPr>
      </w:pPr>
    </w:p>
    <w:p>
      <w:pPr>
        <w:pStyle w:val="BodyText"/>
        <w:spacing w:line="420" w:lineRule="auto" w:before="88"/>
        <w:ind w:left="356" w:right="1512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0928" id="docshape39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08pt;width:1.65pt;height:1.65pt;mso-position-horizontal-relative:page;mso-position-vertical-relative:paragraph;z-index:15741440" id="docshape40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Right of Way Association “Annual Legal Update,”, 2019-</w:t>
      </w:r>
      <w:r>
        <w:rPr>
          <w:color w:val="6E6158"/>
        </w:rPr>
        <w:t>2025 Council One Business Advisors, Countdown to Trial, January 2023</w:t>
      </w:r>
    </w:p>
    <w:p>
      <w:pPr>
        <w:pStyle w:val="BodyText"/>
        <w:spacing w:line="292" w:lineRule="auto" w:before="7"/>
        <w:ind w:left="356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156898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5424pt;width:1.65pt;height:1.65pt;mso-position-horizontal-relative:page;mso-position-vertical-relative:paragraph;z-index:15741952" id="docshape41" coordorigin="1675,247" coordsize="33,33" path="m1696,280l1687,280,1683,278,1676,272,1675,268,1675,259,1676,255,1683,249,1687,247,1696,247,1699,249,1706,255,1707,259,1707,263,1707,268,1706,272,1699,278,1696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Right of Way Association Chapters 2 &amp; 42 “Can Appraisers Still Reply on Hearsay</w:t>
      </w:r>
      <w:r>
        <w:rPr>
          <w:color w:val="6E6158"/>
          <w:spacing w:val="40"/>
        </w:rPr>
        <w:t> </w:t>
      </w:r>
      <w:r>
        <w:rPr>
          <w:color w:val="6E6158"/>
        </w:rPr>
        <w:t>After the Sanchez and Stamps Decisions?,”April 2020</w:t>
      </w:r>
    </w:p>
    <w:p>
      <w:pPr>
        <w:pStyle w:val="BodyText"/>
        <w:spacing w:before="123"/>
        <w:ind w:left="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142891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1338pt;width:1.65pt;height:1.65pt;mso-position-horizontal-relative:page;mso-position-vertical-relative:paragraph;z-index:15742464" id="docshape42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Wendel</w:t>
      </w:r>
      <w:r>
        <w:rPr>
          <w:color w:val="6E6158"/>
          <w:spacing w:val="5"/>
        </w:rPr>
        <w:t> </w:t>
      </w:r>
      <w:r>
        <w:rPr>
          <w:color w:val="6E6158"/>
        </w:rPr>
        <w:t>Rosen</w:t>
      </w:r>
      <w:r>
        <w:rPr>
          <w:color w:val="6E6158"/>
          <w:spacing w:val="5"/>
        </w:rPr>
        <w:t> </w:t>
      </w:r>
      <w:r>
        <w:rPr>
          <w:color w:val="6E6158"/>
        </w:rPr>
        <w:t>LLP</w:t>
      </w:r>
      <w:r>
        <w:rPr>
          <w:color w:val="6E6158"/>
          <w:spacing w:val="6"/>
        </w:rPr>
        <w:t> </w:t>
      </w:r>
      <w:r>
        <w:rPr>
          <w:color w:val="6E6158"/>
        </w:rPr>
        <w:t>“Saving</w:t>
      </w:r>
      <w:r>
        <w:rPr>
          <w:color w:val="6E6158"/>
          <w:spacing w:val="5"/>
        </w:rPr>
        <w:t> </w:t>
      </w:r>
      <w:r>
        <w:rPr>
          <w:color w:val="6E6158"/>
        </w:rPr>
        <w:t>Your</w:t>
      </w:r>
      <w:r>
        <w:rPr>
          <w:color w:val="6E6158"/>
          <w:spacing w:val="6"/>
        </w:rPr>
        <w:t> </w:t>
      </w:r>
      <w:r>
        <w:rPr>
          <w:color w:val="6E6158"/>
        </w:rPr>
        <w:t>Assets,”</w:t>
      </w:r>
      <w:r>
        <w:rPr>
          <w:color w:val="6E6158"/>
          <w:spacing w:val="5"/>
        </w:rPr>
        <w:t> </w:t>
      </w:r>
      <w:r>
        <w:rPr>
          <w:color w:val="6E6158"/>
        </w:rPr>
        <w:t>Wendel</w:t>
      </w:r>
      <w:r>
        <w:rPr>
          <w:color w:val="6E6158"/>
          <w:spacing w:val="6"/>
        </w:rPr>
        <w:t> </w:t>
      </w:r>
      <w:r>
        <w:rPr>
          <w:color w:val="6E6158"/>
        </w:rPr>
        <w:t>Rosen</w:t>
      </w:r>
      <w:r>
        <w:rPr>
          <w:color w:val="6E6158"/>
          <w:spacing w:val="5"/>
        </w:rPr>
        <w:t> </w:t>
      </w:r>
      <w:r>
        <w:rPr>
          <w:color w:val="6E6158"/>
        </w:rPr>
        <w:t>LLP,</w:t>
      </w:r>
      <w:r>
        <w:rPr>
          <w:color w:val="6E6158"/>
          <w:spacing w:val="6"/>
        </w:rPr>
        <w:t> </w:t>
      </w:r>
      <w:r>
        <w:rPr>
          <w:color w:val="6E6158"/>
        </w:rPr>
        <w:t>May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2019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left="356" w:right="12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157989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0115pt;width:1.65pt;height:1.65pt;mso-position-horizontal-relative:page;mso-position-vertical-relative:paragraph;z-index:15742976" id="docshape4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416355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3867pt;width:1.65pt;height:1.65pt;mso-position-horizontal-relative:page;mso-position-vertical-relative:paragraph;z-index:15743488" id="docshape44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679888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534489pt;width:1.65pt;height:1.65pt;mso-position-horizontal-relative:page;mso-position-vertical-relative:paragraph;z-index:15744000" id="docshape45" coordorigin="1675,1071" coordsize="33,33" path="m1696,1103l1687,1103,1683,1102,1676,1095,1675,1091,1675,1082,1676,1079,1683,1072,1687,1071,1696,1071,1699,1072,1706,1079,1707,1082,1707,1087,1707,1091,1706,1095,1699,1102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Intellectual Property Section, Contra Costa County Bar Association</w:t>
      </w:r>
      <w:r>
        <w:rPr>
          <w:color w:val="6E6158"/>
          <w:spacing w:val="80"/>
        </w:rPr>
        <w:t> </w:t>
      </w:r>
      <w:r>
        <w:rPr>
          <w:color w:val="6E6158"/>
        </w:rPr>
        <w:t>Member and Former Chair, Litigation Section, Contra Costa County Bar </w:t>
      </w:r>
      <w:r>
        <w:rPr>
          <w:color w:val="6E6158"/>
        </w:rPr>
        <w:t>Association Member, International Right of Way Association</w:t>
      </w:r>
    </w:p>
    <w:p>
      <w:pPr>
        <w:pStyle w:val="BodyText"/>
        <w:spacing w:line="232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63860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8356pt;width:1.65pt;height:1.65pt;mso-position-horizontal-relative:page;mso-position-vertical-relative:paragraph;z-index:15744512" id="docshape46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175084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6171pt;width:1.65pt;height:1.65pt;mso-position-horizontal-relative:page;mso-position-vertical-relative:paragraph;z-index:15745024" id="docshape47" coordorigin="1675,276" coordsize="33,33" path="m1696,308l1687,308,1683,307,1676,300,1675,296,1675,288,1676,284,1683,277,1687,276,1696,276,1699,277,1706,284,1707,288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8"/>
        </w:rPr>
        <w:t> </w:t>
      </w:r>
      <w:r>
        <w:rPr>
          <w:color w:val="6E6158"/>
        </w:rPr>
        <w:t>Bay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8"/>
        </w:rPr>
        <w:t> </w:t>
      </w:r>
      <w:r>
        <w:rPr>
          <w:color w:val="6E6158"/>
        </w:rPr>
        <w:t>CouncilONE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Advisors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152592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5182pt;width:1.65pt;height:1.65pt;mso-position-horizontal-relative:page;mso-position-vertical-relative:paragraph;z-index:15745536" id="docshape48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174854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8102pt;width:1.65pt;height:1.65pt;mso-position-horizontal-relative:page;mso-position-vertical-relative:paragraph;z-index:15746048" id="docshape4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175439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4147pt;width:1.65pt;height:1.65pt;mso-position-horizontal-relative:page;mso-position-vertical-relative:paragraph;z-index:15746560" id="docshape5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175389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019pt;width:1.65pt;height:1.65pt;mso-position-horizontal-relative:page;mso-position-vertical-relative:paragraph;z-index:15747072" id="docshape5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coh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2025-10-27T23:24:17Z</dcterms:created>
  <dcterms:modified xsi:type="dcterms:W3CDTF">2025-10-27T23:24:17Z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2025-10-27T00:00:00Z</vt:filetime>
  </property>
  <property fmtid="{D5CDD505-2E9C-101B-9397-08002B2CF9AE}" pid="5" name="Producer">
    <vt:lpwstr>Skia/PDF m117</vt:lpwstr>
  </property>
</Properties>
</file>