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364229"/>
                          <a:chExt cx="6066790" cy="3364229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095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TAMI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YORK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27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tyork@fennemorelaw.com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64.9pt;mso-position-horizontal-relative:char;mso-position-vertical-relative:line" id="docshapegroup1" coordorigin="0,0" coordsize="9554,5298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875" type="#_x0000_t75" id="docshape3" stroked="false">
                  <v:imagedata r:id="rId7" o:title=""/>
                </v:shape>
                <v:rect style="position:absolute;left:4776;top:423;width:4777;height:4875" id="docshape4" filled="true" fillcolor="#262424" stroked="false">
                  <v:fill type="solid"/>
                </v:rect>
                <v:shape style="position:absolute;left:5777;top:2156;width:2775;height:505" id="docshape5" coordorigin="5778,2156" coordsize="2775,505" path="m8553,2653l5778,2653,5778,2661,8553,2661,8553,2653xm8553,2156l5778,2156,5778,2165,8553,2165,855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TAMI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YORK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27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tyork@fennemorelaw.com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71"/>
      </w:pPr>
      <w:r>
        <w:rPr>
          <w:color w:val="FF8100"/>
        </w:rPr>
        <w:t>TAMI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YORK</w:t>
      </w:r>
    </w:p>
    <w:p>
      <w:pPr>
        <w:pStyle w:val="BodyText"/>
        <w:spacing w:line="295" w:lineRule="auto" w:before="146"/>
        <w:ind w:right="575"/>
      </w:pPr>
      <w:r>
        <w:rPr>
          <w:color w:val="6E6158"/>
        </w:rPr>
        <w:t>Tami York is a construction attorney representing property owners, contractors, and design professionals in matters involving contracting, construction law, real estate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outside</w:t>
      </w:r>
      <w:r>
        <w:rPr>
          <w:color w:val="6E6158"/>
          <w:spacing w:val="31"/>
        </w:rPr>
        <w:t> </w:t>
      </w:r>
      <w:r>
        <w:rPr>
          <w:color w:val="6E6158"/>
        </w:rPr>
        <w:t>general</w:t>
      </w:r>
      <w:r>
        <w:rPr>
          <w:color w:val="6E6158"/>
          <w:spacing w:val="31"/>
        </w:rPr>
        <w:t> </w:t>
      </w:r>
      <w:r>
        <w:rPr>
          <w:color w:val="6E6158"/>
        </w:rPr>
        <w:t>counsel</w:t>
      </w:r>
      <w:r>
        <w:rPr>
          <w:color w:val="6E6158"/>
          <w:spacing w:val="31"/>
        </w:rPr>
        <w:t> </w:t>
      </w:r>
      <w:r>
        <w:rPr>
          <w:color w:val="6E6158"/>
        </w:rPr>
        <w:t>services.</w:t>
      </w:r>
      <w:r>
        <w:rPr>
          <w:color w:val="6E6158"/>
          <w:spacing w:val="31"/>
        </w:rPr>
        <w:t> </w:t>
      </w:r>
      <w:r>
        <w:rPr>
          <w:color w:val="6E6158"/>
        </w:rPr>
        <w:t>She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also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Office</w:t>
      </w:r>
      <w:r>
        <w:rPr>
          <w:color w:val="6E6158"/>
          <w:spacing w:val="31"/>
        </w:rPr>
        <w:t> </w:t>
      </w:r>
      <w:r>
        <w:rPr>
          <w:color w:val="6E6158"/>
        </w:rPr>
        <w:t>Managing</w:t>
      </w:r>
      <w:r>
        <w:rPr>
          <w:color w:val="6E6158"/>
          <w:spacing w:val="31"/>
        </w:rPr>
        <w:t> </w:t>
      </w:r>
      <w:r>
        <w:rPr>
          <w:color w:val="6E6158"/>
        </w:rPr>
        <w:t>Partner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Fennemore’s Denver office. She brings to the table an in-depth knowledge of the construction industry and a</w:t>
      </w:r>
      <w:r>
        <w:rPr>
          <w:color w:val="6E6158"/>
          <w:spacing w:val="40"/>
        </w:rPr>
        <w:t> </w:t>
      </w:r>
      <w:r>
        <w:rPr>
          <w:color w:val="6E6158"/>
        </w:rPr>
        <w:t>proven track record of navigating complex construction projects from contract negotiation to</w:t>
      </w:r>
      <w:r>
        <w:rPr>
          <w:color w:val="6E6158"/>
          <w:spacing w:val="40"/>
        </w:rPr>
        <w:t> </w:t>
      </w:r>
      <w:r>
        <w:rPr>
          <w:color w:val="6E6158"/>
        </w:rPr>
        <w:t>completion,</w:t>
      </w:r>
      <w:r>
        <w:rPr>
          <w:color w:val="6E6158"/>
          <w:spacing w:val="40"/>
        </w:rPr>
        <w:t> </w:t>
      </w:r>
      <w:r>
        <w:rPr>
          <w:color w:val="6E6158"/>
        </w:rPr>
        <w:t>licensing,</w:t>
      </w:r>
      <w:r>
        <w:rPr>
          <w:color w:val="6E6158"/>
          <w:spacing w:val="40"/>
        </w:rPr>
        <w:t>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coverage,</w:t>
      </w:r>
      <w:r>
        <w:rPr>
          <w:color w:val="6E6158"/>
          <w:spacing w:val="40"/>
        </w:rPr>
        <w:t> </w:t>
      </w:r>
      <w:r>
        <w:rPr>
          <w:color w:val="6E6158"/>
        </w:rPr>
        <w:t>surety</w:t>
      </w:r>
      <w:r>
        <w:rPr>
          <w:color w:val="6E6158"/>
          <w:spacing w:val="40"/>
        </w:rPr>
        <w:t> </w:t>
      </w:r>
      <w:r>
        <w:rPr>
          <w:color w:val="6E6158"/>
        </w:rPr>
        <w:t>bonds,</w:t>
      </w:r>
      <w:r>
        <w:rPr>
          <w:color w:val="6E6158"/>
          <w:spacing w:val="40"/>
        </w:rPr>
        <w:t> </w:t>
      </w:r>
      <w:r>
        <w:rPr>
          <w:color w:val="6E6158"/>
        </w:rPr>
        <w:t>mechanic’s</w:t>
      </w:r>
      <w:r>
        <w:rPr>
          <w:color w:val="6E6158"/>
          <w:spacing w:val="40"/>
        </w:rPr>
        <w:t> </w:t>
      </w:r>
      <w:r>
        <w:rPr>
          <w:color w:val="6E6158"/>
        </w:rPr>
        <w:t>liens,</w:t>
      </w:r>
    </w:p>
    <w:p>
      <w:pPr>
        <w:pStyle w:val="BodyText"/>
        <w:spacing w:before="6"/>
      </w:pPr>
      <w:r>
        <w:rPr>
          <w:color w:val="6E6158"/>
        </w:rPr>
        <w:t>contract</w:t>
      </w:r>
      <w:r>
        <w:rPr>
          <w:color w:val="6E6158"/>
          <w:spacing w:val="16"/>
        </w:rPr>
        <w:t> </w:t>
      </w:r>
      <w:r>
        <w:rPr>
          <w:color w:val="6E6158"/>
        </w:rPr>
        <w:t>disputes,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dispute</w:t>
      </w:r>
      <w:r>
        <w:rPr>
          <w:color w:val="6E6158"/>
          <w:spacing w:val="16"/>
        </w:rPr>
        <w:t> </w:t>
      </w:r>
      <w:r>
        <w:rPr>
          <w:color w:val="6E6158"/>
        </w:rPr>
        <w:t>resolution/avoidance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construction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industry.</w:t>
      </w:r>
    </w:p>
    <w:p>
      <w:pPr>
        <w:pStyle w:val="BodyText"/>
        <w:spacing w:before="14"/>
        <w:ind w:left="0"/>
      </w:pPr>
    </w:p>
    <w:p>
      <w:pPr>
        <w:pStyle w:val="BodyText"/>
        <w:spacing w:before="1"/>
      </w:pP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trusted</w:t>
      </w:r>
      <w:r>
        <w:rPr>
          <w:color w:val="6E6158"/>
          <w:spacing w:val="9"/>
        </w:rPr>
        <w:t> </w:t>
      </w:r>
      <w:r>
        <w:rPr>
          <w:color w:val="6E6158"/>
        </w:rPr>
        <w:t>advisor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over</w:t>
      </w:r>
      <w:r>
        <w:rPr>
          <w:color w:val="6E6158"/>
          <w:spacing w:val="9"/>
        </w:rPr>
        <w:t> </w:t>
      </w:r>
      <w:r>
        <w:rPr>
          <w:color w:val="6E6158"/>
        </w:rPr>
        <w:t>20</w:t>
      </w:r>
      <w:r>
        <w:rPr>
          <w:color w:val="6E6158"/>
          <w:spacing w:val="9"/>
        </w:rPr>
        <w:t> </w:t>
      </w:r>
      <w:r>
        <w:rPr>
          <w:color w:val="6E6158"/>
        </w:rPr>
        <w:t>years’</w:t>
      </w:r>
      <w:r>
        <w:rPr>
          <w:color w:val="6E6158"/>
          <w:spacing w:val="10"/>
        </w:rPr>
        <w:t> </w:t>
      </w:r>
      <w:r>
        <w:rPr>
          <w:color w:val="6E6158"/>
        </w:rPr>
        <w:t>experience,</w:t>
      </w:r>
      <w:r>
        <w:rPr>
          <w:color w:val="6E6158"/>
          <w:spacing w:val="9"/>
        </w:rPr>
        <w:t> </w:t>
      </w:r>
      <w:r>
        <w:rPr>
          <w:color w:val="6E6158"/>
        </w:rPr>
        <w:t>Tami</w:t>
      </w:r>
      <w:r>
        <w:rPr>
          <w:color w:val="6E6158"/>
          <w:spacing w:val="9"/>
        </w:rPr>
        <w:t> </w:t>
      </w:r>
      <w:r>
        <w:rPr>
          <w:color w:val="6E6158"/>
        </w:rPr>
        <w:t>first</w:t>
      </w:r>
      <w:r>
        <w:rPr>
          <w:color w:val="6E6158"/>
          <w:spacing w:val="9"/>
        </w:rPr>
        <w:t> </w:t>
      </w:r>
      <w:r>
        <w:rPr>
          <w:color w:val="6E6158"/>
        </w:rPr>
        <w:t>listens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her</w:t>
      </w:r>
      <w:r>
        <w:rPr>
          <w:color w:val="6E6158"/>
          <w:spacing w:val="9"/>
        </w:rPr>
        <w:t> </w:t>
      </w:r>
      <w:r>
        <w:rPr>
          <w:color w:val="6E6158"/>
        </w:rPr>
        <w:t>clients’</w:t>
      </w:r>
      <w:r>
        <w:rPr>
          <w:color w:val="6E6158"/>
          <w:spacing w:val="9"/>
        </w:rPr>
        <w:t> </w:t>
      </w:r>
      <w:r>
        <w:rPr>
          <w:color w:val="6E6158"/>
        </w:rPr>
        <w:t>goals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1"/>
        <w:ind w:right="575"/>
      </w:pPr>
      <w:r>
        <w:rPr>
          <w:color w:val="6E6158"/>
        </w:rPr>
        <w:t>objectives, then incorporates those goals and objectives in delivering proactive legal </w:t>
      </w:r>
      <w:r>
        <w:rPr>
          <w:color w:val="6E6158"/>
        </w:rPr>
        <w:t>strategies</w:t>
      </w:r>
      <w:r>
        <w:rPr>
          <w:color w:val="6E6158"/>
          <w:spacing w:val="40"/>
        </w:rPr>
        <w:t> </w:t>
      </w:r>
      <w:r>
        <w:rPr>
          <w:color w:val="6E6158"/>
        </w:rPr>
        <w:t>and in offering practical, cost-effective solutions and guidance.</w:t>
      </w:r>
    </w:p>
    <w:p>
      <w:pPr>
        <w:pStyle w:val="BodyText"/>
        <w:spacing w:line="295" w:lineRule="auto" w:before="205"/>
        <w:ind w:right="575"/>
      </w:pPr>
      <w:r>
        <w:rPr>
          <w:color w:val="6E6158"/>
        </w:rPr>
        <w:t>Prior to joining Fennemore, Tami worked in private practice as a commercial litigator before</w:t>
      </w:r>
      <w:r>
        <w:rPr>
          <w:color w:val="6E6158"/>
          <w:spacing w:val="40"/>
        </w:rPr>
        <w:t> </w:t>
      </w:r>
      <w:r>
        <w:rPr>
          <w:color w:val="6E6158"/>
        </w:rPr>
        <w:t>serving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ten</w:t>
      </w:r>
      <w:r>
        <w:rPr>
          <w:color w:val="6E6158"/>
          <w:spacing w:val="13"/>
        </w:rPr>
        <w:t> </w:t>
      </w:r>
      <w:r>
        <w:rPr>
          <w:color w:val="6E6158"/>
        </w:rPr>
        <w:t>years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then</w:t>
      </w:r>
      <w:r>
        <w:rPr>
          <w:color w:val="6E6158"/>
          <w:spacing w:val="13"/>
        </w:rPr>
        <w:t> </w:t>
      </w:r>
      <w:r>
        <w:rPr>
          <w:color w:val="6E6158"/>
        </w:rPr>
        <w:t>Chief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Administrative</w:t>
      </w:r>
      <w:r>
        <w:rPr>
          <w:color w:val="6E6158"/>
          <w:spacing w:val="13"/>
        </w:rPr>
        <w:t> </w:t>
      </w:r>
      <w:r>
        <w:rPr>
          <w:color w:val="6E6158"/>
        </w:rPr>
        <w:t>Officer</w:t>
      </w:r>
      <w:r>
        <w:rPr>
          <w:color w:val="6E6158"/>
          <w:spacing w:val="13"/>
        </w:rPr>
        <w:t> </w:t>
      </w:r>
      <w:r>
        <w:rPr>
          <w:color w:val="6E6158"/>
        </w:rPr>
        <w:t>of a rapidly growing construction services provider.</w:t>
      </w:r>
      <w:r>
        <w:rPr>
          <w:color w:val="6E6158"/>
          <w:spacing w:val="80"/>
        </w:rPr>
        <w:t> </w:t>
      </w:r>
      <w:r>
        <w:rPr>
          <w:color w:val="6E6158"/>
        </w:rPr>
        <w:t>Her unique experience allows her to provide guidance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perspectives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both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litigator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construction</w:t>
      </w:r>
      <w:r>
        <w:rPr>
          <w:color w:val="6E6158"/>
          <w:spacing w:val="28"/>
        </w:rPr>
        <w:t> </w:t>
      </w:r>
      <w:r>
        <w:rPr>
          <w:color w:val="6E6158"/>
        </w:rPr>
        <w:t>industry</w:t>
      </w:r>
    </w:p>
    <w:p>
      <w:pPr>
        <w:pStyle w:val="BodyText"/>
        <w:spacing w:before="1"/>
      </w:pPr>
      <w:r>
        <w:rPr>
          <w:color w:val="6E6158"/>
          <w:spacing w:val="-2"/>
        </w:rPr>
        <w:t>professional.</w:t>
      </w:r>
    </w:p>
    <w:p>
      <w:pPr>
        <w:pStyle w:val="Heading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left="356" w:right="67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158082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7465pt;width:1.65pt;height:1.65pt;mso-position-horizontal-relative:page;mso-position-vertical-relative:paragraph;z-index:15729152" id="docshape7" coordorigin="1675,249" coordsize="33,33" path="m1696,281l1687,281,1683,280,1676,274,1675,270,1675,261,1676,257,1683,251,1687,249,1696,249,1699,251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416448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1206pt;width:1.65pt;height:1.65pt;mso-position-horizontal-relative:page;mso-position-vertical-relative:paragraph;z-index:15729664" id="docshape8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Denver B.S., Illinois State </w:t>
      </w:r>
      <w:r>
        <w:rPr>
          <w:color w:val="6E6158"/>
        </w:rPr>
        <w:t>University</w:t>
      </w:r>
    </w:p>
    <w:p>
      <w:pPr>
        <w:spacing w:before="168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line="420" w:lineRule="auto" w:before="217"/>
        <w:ind w:left="356" w:right="6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197153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5.523911pt;width:1.65pt;height:1.65pt;mso-position-horizontal-relative:page;mso-position-vertical-relative:paragraph;z-index:15730176" id="docshape9" coordorigin="1675,310" coordsize="33,33" path="m1696,343l1687,343,1683,341,1676,335,1675,331,1675,322,1676,318,1683,312,1687,310,1696,310,1699,312,1706,318,1707,322,1707,327,1707,331,1706,335,1699,341,1696,3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460686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6.274525pt;width:1.65pt;height:1.65pt;mso-position-horizontal-relative:page;mso-position-vertical-relative:paragraph;z-index:15730688" id="docshape10" coordorigin="1675,725" coordsize="33,33" path="m1696,758l1687,758,1683,756,1676,750,1675,746,1675,737,1676,733,1683,727,1687,725,1696,725,1699,727,1706,733,1707,737,1707,742,1707,746,1706,750,1699,756,1696,7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and Corporate </w:t>
      </w:r>
      <w:r>
        <w:rPr>
          <w:color w:val="6E6158"/>
        </w:rPr>
        <w:t>Law Real Estate</w:t>
      </w:r>
    </w:p>
    <w:p>
      <w:pPr>
        <w:pStyle w:val="BodyText"/>
        <w:spacing w:line="231" w:lineRule="exact" w:before="0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63516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1301pt;width:1.65pt;height:1.65pt;mso-position-horizontal-relative:page;mso-position-vertical-relative:paragraph;z-index:15731200" id="docshape11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712" id="docshape12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ind w:left="356"/>
      </w:pPr>
      <w:r>
        <w:rPr>
          <w:color w:val="6E6158"/>
        </w:rPr>
        <w:t>Published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Opinions:</w:t>
      </w:r>
    </w:p>
    <w:p>
      <w:pPr>
        <w:spacing w:line="398" w:lineRule="auto" w:before="50"/>
        <w:ind w:left="853" w:right="85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619583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8.786087pt;width:1.65pt;height:1.65pt;mso-position-horizontal-relative:page;mso-position-vertical-relative:paragraph;z-index:15732224" id="docshape13" coordorigin="1675,976" coordsize="33,33" path="m1696,1008l1687,1008,1683,1007,1676,1000,1675,996,1675,988,1676,984,1683,977,1687,976,1696,976,1699,977,1706,984,1707,988,1707,992,1707,996,1706,1000,1699,1007,1696,10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1378727</wp:posOffset>
                </wp:positionH>
                <wp:positionV relativeFrom="paragraph">
                  <wp:posOffset>97684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7.691715pt;width:1.65pt;height:1.65pt;mso-position-horizontal-relative:page;mso-position-vertical-relative:paragraph;z-index:15732736" id="docshape14" coordorigin="2171,154" coordsize="33,33" path="m2192,186l2183,186,2179,185,2173,178,2171,175,2171,166,2173,162,2179,155,2183,154,2192,154,2196,155,2202,162,2204,166,2204,170,2204,175,2202,178,2196,185,2192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1378727</wp:posOffset>
                </wp:positionH>
                <wp:positionV relativeFrom="paragraph">
                  <wp:posOffset>361217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8.442341pt;width:1.65pt;height:1.65pt;mso-position-horizontal-relative:page;mso-position-vertical-relative:paragraph;z-index:15733248" id="docshape15" coordorigin="2171,569" coordsize="33,33" path="m2192,601l2183,601,2179,600,2173,593,2171,590,2171,581,2173,577,2179,570,2183,569,2192,569,2196,570,2202,577,2204,581,2204,585,2204,590,2202,593,2196,600,2192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1378727</wp:posOffset>
                </wp:positionH>
                <wp:positionV relativeFrom="paragraph">
                  <wp:posOffset>619583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48.786087pt;width:1.65pt;height:1.65pt;mso-position-horizontal-relative:page;mso-position-vertical-relative:paragraph;z-index:15733760" id="docshape16" coordorigin="2171,976" coordsize="33,33" path="m2192,1008l2183,1008,2179,1007,2173,1000,2171,996,2171,988,2173,984,2179,977,2183,976,2192,976,2196,977,2202,984,2204,988,2204,992,2204,996,2202,1000,2196,1007,2192,10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Goodman Associates, LLC v. Winter Quarters, LLC</w:t>
      </w:r>
      <w:r>
        <w:rPr>
          <w:color w:val="6E6158"/>
          <w:sz w:val="19"/>
        </w:rPr>
        <w:t>, 292 P.3d 1060, Colo. App.,</w:t>
      </w:r>
      <w:r>
        <w:rPr>
          <w:color w:val="6E6158"/>
          <w:spacing w:val="71"/>
          <w:sz w:val="19"/>
        </w:rPr>
        <w:t> </w:t>
      </w:r>
      <w:r>
        <w:rPr>
          <w:color w:val="6E6158"/>
          <w:sz w:val="19"/>
        </w:rPr>
        <w:t>2012;</w:t>
      </w:r>
      <w:r>
        <w:rPr>
          <w:color w:val="6E6158"/>
          <w:sz w:val="19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Good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Time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Rental,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First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Title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Agency,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259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534,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2011 </w:t>
      </w:r>
      <w:r>
        <w:rPr>
          <w:i/>
          <w:color w:val="6E6158"/>
          <w:sz w:val="20"/>
        </w:rPr>
        <w:t>Ringquist v. Wall Custom Homes, LLC</w:t>
      </w:r>
      <w:r>
        <w:rPr>
          <w:color w:val="6E6158"/>
          <w:sz w:val="19"/>
        </w:rPr>
        <w:t>, 176 P.3d 846, Colo. App., 2007</w:t>
      </w:r>
    </w:p>
    <w:p>
      <w:pPr>
        <w:spacing w:line="245" w:lineRule="exact" w:before="0"/>
        <w:ind w:left="853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1378727</wp:posOffset>
                </wp:positionH>
                <wp:positionV relativeFrom="paragraph">
                  <wp:posOffset>70756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.571342pt;width:1.65pt;height:1.65pt;mso-position-horizontal-relative:page;mso-position-vertical-relative:paragraph;z-index:15734272" id="docshape17" coordorigin="2171,111" coordsize="33,33" path="m2192,144l2183,144,2179,142,2173,136,2171,132,2171,123,2173,119,2179,113,2183,111,2192,111,2196,113,2202,119,2204,123,2204,128,2204,132,2202,136,2196,142,2192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Turman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Castle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Firm,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129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1103,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App.,</w:t>
      </w:r>
      <w:r>
        <w:rPr>
          <w:color w:val="6E6158"/>
          <w:spacing w:val="-4"/>
          <w:sz w:val="19"/>
        </w:rPr>
        <w:t> 2006</w:t>
      </w:r>
    </w:p>
    <w:p>
      <w:pPr>
        <w:spacing w:line="288" w:lineRule="auto" w:before="170"/>
        <w:ind w:left="853" w:right="30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1378727</wp:posOffset>
                </wp:positionH>
                <wp:positionV relativeFrom="paragraph">
                  <wp:posOffset>266767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1.005344pt;width:1.65pt;height:1.65pt;mso-position-horizontal-relative:page;mso-position-vertical-relative:paragraph;z-index:15734784" id="docshape18" coordorigin="2171,420" coordsize="33,33" path="m2192,453l2183,453,2179,451,2173,445,2171,441,2171,432,2173,428,2179,422,2183,420,2192,420,2196,422,2202,428,2204,432,2204,436,2204,441,2202,445,2196,451,2192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First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Atlantic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Mortg.,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Sunstone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North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Homeowners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Ass’n</w:t>
      </w:r>
      <w:r>
        <w:rPr>
          <w:color w:val="6E6158"/>
          <w:sz w:val="19"/>
        </w:rPr>
        <w:t>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121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254,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App., </w:t>
      </w:r>
      <w:r>
        <w:rPr>
          <w:color w:val="6E6158"/>
          <w:spacing w:val="-4"/>
          <w:sz w:val="19"/>
        </w:rPr>
        <w:t>2005</w:t>
      </w:r>
    </w:p>
    <w:p>
      <w:pPr>
        <w:pStyle w:val="Heading2"/>
        <w:spacing w:before="28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/>
        <w:ind w:left="356" w:righ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250854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52316pt;width:1.65pt;height:1.65pt;mso-position-horizontal-relative:page;mso-position-vertical-relative:paragraph;z-index:15735296" id="docshape19" coordorigin="1675,395" coordsize="33,33" path="m1696,428l1687,428,1683,426,1676,420,1675,416,1675,407,1676,403,1683,397,1687,395,1696,395,1699,397,1706,403,1707,407,1707,411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Q&amp;A: Legal expert shares contracting insights to mitigate risks, delays in </w:t>
        </w:r>
        <w:r>
          <w:rPr>
            <w:color w:val="F5821F"/>
          </w:rPr>
          <w:t>construction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projects</w:t>
        </w:r>
      </w:hyperlink>
      <w:r>
        <w:rPr>
          <w:color w:val="6E6158"/>
        </w:rPr>
        <w:t>,” Denver Business Journal, March 1, 2025</w:t>
      </w:r>
    </w:p>
    <w:p>
      <w:pPr>
        <w:pStyle w:val="Heading2"/>
        <w:spacing w:before="274"/>
        <w:ind w:left="62" w:right="809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0" w:right="80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157650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3454pt;width:1.65pt;height:1.65pt;mso-position-horizontal-relative:page;mso-position-vertical-relative:paragraph;z-index:15735808" id="docshape20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10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104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3"/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tyork@fennemorelaw.com" TargetMode="External"/><Relationship Id="rId12" Type="http://schemas.openxmlformats.org/officeDocument/2006/relationships/hyperlink" Target="https://www.bizjournals.com/denver/news/2025/03/01/real-estate-expert-risks-construction-project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2025-10-10T15:57:22Z</dcterms:created>
  <dcterms:modified xsi:type="dcterms:W3CDTF">2025-10-10T15:57:22Z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2025-10-10T00:00:00Z</vt:filetime>
  </property>
  <property fmtid="{D5CDD505-2E9C-101B-9397-08002B2CF9AE}" pid="5" name="Producer">
    <vt:lpwstr>Skia/PDF m117</vt:lpwstr>
  </property>
</Properties>
</file>