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7179" y="763308"/>
                            <a:ext cx="13658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ABDO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508" y="3482163"/>
                            <a:ext cx="34169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high-stakes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steadfast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confidence,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deliberate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unwavering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integrity,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advocating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truly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62784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2;top:-5815;width:215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ABDO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533;width:53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high-stakes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steadfast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confidence,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deliberate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unwavering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integrity,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advocating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truly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matter.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AMY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ABDO</w:t>
      </w:r>
    </w:p>
    <w:p>
      <w:pPr>
        <w:pStyle w:val="BodyText"/>
        <w:spacing w:line="297" w:lineRule="auto" w:before="146"/>
        <w:ind w:left="99" w:right="324"/>
      </w:pPr>
      <w:r>
        <w:rPr>
          <w:color w:val="6E6158"/>
        </w:rPr>
        <w:t>A seasoned trial attorney, Amy represents leading law firms and attorneys in the defense of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 claims. Drawing upon her substantial courtroom experience, Amy brings a</w:t>
      </w:r>
      <w:r>
        <w:rPr>
          <w:color w:val="6E6158"/>
          <w:spacing w:val="40"/>
        </w:rPr>
        <w:t> </w:t>
      </w:r>
      <w:r>
        <w:rPr>
          <w:color w:val="6E6158"/>
        </w:rPr>
        <w:t>results-oriented approach to every matter. She is pragmatic, strategic, organized and efficient.</w:t>
      </w:r>
      <w:r>
        <w:rPr>
          <w:color w:val="6E6158"/>
          <w:spacing w:val="40"/>
        </w:rPr>
        <w:t> </w:t>
      </w:r>
      <w:r>
        <w:rPr>
          <w:color w:val="6E6158"/>
        </w:rPr>
        <w:t>Adept at leading legal teams, Amy has wide-ranging experience in business litigation,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 defense, employment law and public records law.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Amy is licensed to practice in Arizona, Nevada and California. She is experienced in all phases of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bench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jury</w:t>
      </w:r>
      <w:r>
        <w:rPr>
          <w:color w:val="6E6158"/>
          <w:spacing w:val="39"/>
        </w:rPr>
        <w:t> </w:t>
      </w:r>
      <w:r>
        <w:rPr>
          <w:color w:val="6E6158"/>
        </w:rPr>
        <w:t>trials,</w:t>
      </w:r>
      <w:r>
        <w:rPr>
          <w:color w:val="6E6158"/>
          <w:spacing w:val="39"/>
        </w:rPr>
        <w:t> </w:t>
      </w:r>
      <w:r>
        <w:rPr>
          <w:color w:val="6E6158"/>
        </w:rPr>
        <w:t>arbitration,</w:t>
      </w:r>
      <w:r>
        <w:rPr>
          <w:color w:val="6E6158"/>
          <w:spacing w:val="39"/>
        </w:rPr>
        <w:t> </w:t>
      </w:r>
      <w:r>
        <w:rPr>
          <w:color w:val="6E6158"/>
        </w:rPr>
        <w:t>mediation,</w:t>
      </w:r>
      <w:r>
        <w:rPr>
          <w:color w:val="6E6158"/>
          <w:spacing w:val="39"/>
        </w:rPr>
        <w:t> </w:t>
      </w:r>
      <w:r>
        <w:rPr>
          <w:color w:val="6E6158"/>
        </w:rPr>
        <w:t>administrative</w:t>
      </w:r>
      <w:r>
        <w:rPr>
          <w:color w:val="6E6158"/>
          <w:spacing w:val="39"/>
        </w:rPr>
        <w:t> </w:t>
      </w:r>
      <w:r>
        <w:rPr>
          <w:color w:val="6E6158"/>
        </w:rPr>
        <w:t>proceedings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</w:p>
    <w:p>
      <w:pPr>
        <w:pStyle w:val="BodyText"/>
        <w:spacing w:line="295" w:lineRule="auto" w:before="2"/>
        <w:ind w:left="99" w:right="389"/>
      </w:pPr>
      <w:r>
        <w:rPr>
          <w:color w:val="6E6158"/>
        </w:rPr>
        <w:t>investigations. Amy represents businesses in complex commercial matters, and she frequently</w:t>
      </w:r>
      <w:r>
        <w:rPr>
          <w:color w:val="6E6158"/>
          <w:spacing w:val="40"/>
        </w:rPr>
        <w:t> </w:t>
      </w:r>
      <w:r>
        <w:rPr>
          <w:color w:val="6E6158"/>
        </w:rPr>
        <w:t>litigates covenants not to compete and other restrictive covenants, often in compressed</w:t>
      </w:r>
      <w:r>
        <w:rPr>
          <w:color w:val="6E6158"/>
          <w:spacing w:val="40"/>
        </w:rPr>
        <w:t> </w:t>
      </w:r>
      <w:r>
        <w:rPr>
          <w:color w:val="6E6158"/>
        </w:rPr>
        <w:t>evidentiary proceedings. She defends employers against discrimination, harassment, 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contract, wrongful discharge and employment-related tort claims. Amy counsels employers on</w:t>
      </w:r>
      <w:r>
        <w:rPr>
          <w:color w:val="6E6158"/>
          <w:spacing w:val="40"/>
        </w:rPr>
        <w:t> </w:t>
      </w:r>
      <w:r>
        <w:rPr>
          <w:color w:val="6E6158"/>
        </w:rPr>
        <w:t>policies,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offer</w:t>
      </w:r>
      <w:r>
        <w:rPr>
          <w:color w:val="6E6158"/>
          <w:spacing w:val="40"/>
        </w:rPr>
        <w:t> </w:t>
      </w:r>
      <w:r>
        <w:rPr>
          <w:color w:val="6E6158"/>
        </w:rPr>
        <w:t>letters,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</w:p>
    <w:p>
      <w:pPr>
        <w:pStyle w:val="BodyText"/>
        <w:spacing w:line="292" w:lineRule="auto" w:before="7"/>
        <w:ind w:left="99"/>
      </w:pPr>
      <w:r>
        <w:rPr>
          <w:color w:val="6E6158"/>
        </w:rPr>
        <w:t>employment agreements, independent contractor agreements, separation </w:t>
      </w:r>
      <w:r>
        <w:rPr>
          <w:color w:val="6E6158"/>
        </w:rPr>
        <w:t>agreements, confidentiality agreements, non-competition and non-solicitation agreements.</w:t>
      </w:r>
    </w:p>
    <w:p>
      <w:pPr>
        <w:pStyle w:val="BodyText"/>
        <w:spacing w:line="292" w:lineRule="auto" w:before="197"/>
        <w:ind w:left="99" w:right="389"/>
      </w:pPr>
      <w:r>
        <w:rPr>
          <w:color w:val="6E6158"/>
        </w:rPr>
        <w:t>A natural leader, Amy served for several years on the firm’s management </w:t>
      </w:r>
      <w:r>
        <w:rPr>
          <w:color w:val="6E6158"/>
        </w:rPr>
        <w:t>committee, compensation committee and as litigation section chair.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152352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256pt;width:1.65pt;height:1.65pt;mso-position-horizontal-relative:page;mso-position-vertical-relative:paragraph;z-index:15729152" id="docshape12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175249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167pt;width:1.65pt;height:1.65pt;mso-position-horizontal-relative:page;mso-position-vertical-relative:paragraph;z-index:1572966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distinction,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175199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228pt;width:1.65pt;height:1.65pt;mso-position-horizontal-relative:page;mso-position-vertical-relative:paragraph;z-index:15730176" id="docshape14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Extern,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Fourth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</w:rPr>
        <w:t>District,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7233pt;width:1.65pt;height:1.65pt;mso-position-horizontal-relative:page;mso-position-vertical-relative:paragraph;z-index:15730688" id="docshape15" coordorigin="1670,94" coordsize="33,33" path="m1691,126l1682,126,1678,125,1671,118,1670,114,1670,105,1671,101,1678,95,1682,94,1691,94,1694,95,1701,101,1702,105,1702,110,1702,114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Torts</w:t>
      </w:r>
    </w:p>
    <w:p>
      <w:pPr>
        <w:pStyle w:val="BodyText"/>
        <w:spacing w:line="420" w:lineRule="auto" w:before="174"/>
        <w:ind w:right="55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175007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136pt;width:1.65pt;height:1.65pt;mso-position-horizontal-relative:page;mso-position-vertical-relative:paragraph;z-index:15731200" id="docshape1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433373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3886pt;width:1.65pt;height:1.65pt;mso-position-horizontal-relative:page;mso-position-vertical-relative:paragraph;z-index:15731712" id="docshape1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691738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7632pt;width:1.65pt;height:1.65pt;mso-position-horizontal-relative:page;mso-position-vertical-relative:paragraph;z-index:15732224" id="docshape18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Litigation E-Discovery and Data </w:t>
      </w:r>
      <w:r>
        <w:rPr>
          <w:color w:val="6E6158"/>
        </w:rPr>
        <w:t>Management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63003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0933pt;width:1.65pt;height:1.65pt;mso-position-horizontal-relative:page;mso-position-vertical-relative:paragraph;z-index:15732736" id="docshape19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Records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175435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852pt;width:1.65pt;height:1.65pt;mso-position-horizontal-relative:page;mso-position-vertical-relative:paragraph;z-index:15733248" id="docshape2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Tort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Insurance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  <w:spacing w:line="420" w:lineRule="auto" w:before="1"/>
        <w:ind w:right="63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59905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697pt;width:1.65pt;height:1.65pt;mso-position-horizontal-relative:page;mso-position-vertical-relative:paragraph;z-index:15733760" id="docshape21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318271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072pt;width:1.65pt;height:1.65pt;mso-position-horizontal-relative:page;mso-position-vertical-relative:paragraph;z-index:15734272" id="docshape22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581805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11432pt;width:1.65pt;height:1.65pt;mso-position-horizontal-relative:page;mso-position-vertical-relative:paragraph;z-index:15734784" id="docshape23" coordorigin="1670,916" coordsize="33,33" path="m1691,949l1682,949,1678,947,1671,941,1670,937,1670,928,1671,924,1678,918,1682,916,1691,916,1694,918,1701,924,1702,928,1702,933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Professional Liability Employment &amp; </w:t>
      </w:r>
      <w:r>
        <w:rPr>
          <w:color w:val="6E6158"/>
        </w:rPr>
        <w:t>Labor</w:t>
      </w:r>
    </w:p>
    <w:p>
      <w:pPr>
        <w:pStyle w:val="Heading2"/>
        <w:spacing w:before="15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line="285" w:lineRule="auto" w:before="147"/>
        <w:ind w:left="351" w:right="113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431989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4931pt;width:1.65pt;height:1.65pt;mso-position-horizontal-relative:page;mso-position-vertical-relative:paragraph;z-index:15735296" id="docshape24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Published Opinions: McAlister v. Loeb &amp; Loeb, L.L.P., 571 P.3d 891 (Ariz. 2025) (lost profits in legal malpractice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case);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Malcolm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Farmers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(1992)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 4th 296 (life insurance case); and </w:t>
      </w:r>
      <w:r>
        <w:rPr>
          <w:i/>
          <w:color w:val="6E6158"/>
          <w:sz w:val="20"/>
        </w:rPr>
        <w:t>Smith v. Superior Court </w:t>
      </w:r>
      <w:r>
        <w:rPr>
          <w:color w:val="6E6158"/>
          <w:sz w:val="19"/>
        </w:rPr>
        <w:t>(1993) 10 Cal. App. 4th 1033 (legal</w:t>
      </w:r>
    </w:p>
    <w:p>
      <w:pPr>
        <w:pStyle w:val="BodyText"/>
        <w:spacing w:before="2"/>
      </w:pPr>
      <w:r>
        <w:rPr>
          <w:color w:val="6E6158"/>
          <w:spacing w:val="-2"/>
        </w:rPr>
        <w:t>malpractice).</w:t>
      </w:r>
    </w:p>
    <w:p>
      <w:pPr>
        <w:pStyle w:val="BodyText"/>
        <w:spacing w:line="29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355912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4605pt;width:1.65pt;height:1.65pt;mso-position-horizontal-relative:page;mso-position-vertical-relative:paragraph;z-index:15735808" id="docshape25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more than a dozen claims, including fraud, interference, abuse of</w:t>
      </w:r>
      <w:r>
        <w:rPr>
          <w:color w:val="6E6158"/>
          <w:spacing w:val="40"/>
        </w:rPr>
        <w:t> </w:t>
      </w:r>
      <w:r>
        <w:rPr>
          <w:color w:val="6E6158"/>
        </w:rPr>
        <w:t>process, breach of fiduciary duty, filed by a third party against a law firm, seeking over a</w:t>
      </w:r>
      <w:r>
        <w:rPr>
          <w:color w:val="6E6158"/>
          <w:spacing w:val="40"/>
        </w:rPr>
        <w:t> </w:t>
      </w:r>
      <w:r>
        <w:rPr>
          <w:color w:val="6E6158"/>
        </w:rPr>
        <w:t>billion dollars in damages (District Court – Clark County, Nevada).</w:t>
      </w:r>
    </w:p>
    <w:p>
      <w:pPr>
        <w:pStyle w:val="BodyText"/>
        <w:spacing w:line="302" w:lineRule="auto" w:before="118"/>
        <w:ind w:right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232539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0163pt;width:1.65pt;height:1.65pt;mso-position-horizontal-relative:page;mso-position-vertical-relative:paragraph;z-index:15736320" id="docshape26" coordorigin="1670,366" coordsize="33,33" path="m1691,399l1682,399,1678,397,1671,391,1670,387,1670,378,1671,374,1678,368,1682,366,1691,366,1694,368,1701,374,1702,378,1702,382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defense verdict on legal malpractice claims, and a seven-figure award of attorneys’</w:t>
      </w:r>
      <w:r>
        <w:rPr>
          <w:color w:val="6E6158"/>
          <w:spacing w:val="40"/>
        </w:rPr>
        <w:t> </w:t>
      </w:r>
      <w:r>
        <w:rPr>
          <w:color w:val="6E6158"/>
        </w:rPr>
        <w:t>fees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counterclaim,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12-day</w:t>
      </w:r>
      <w:r>
        <w:rPr>
          <w:color w:val="6E6158"/>
          <w:spacing w:val="31"/>
        </w:rPr>
        <w:t> </w:t>
      </w:r>
      <w:r>
        <w:rPr>
          <w:color w:val="6E6158"/>
        </w:rPr>
        <w:t>jury</w:t>
      </w:r>
      <w:r>
        <w:rPr>
          <w:color w:val="6E6158"/>
          <w:spacing w:val="31"/>
        </w:rPr>
        <w:t> </w:t>
      </w:r>
      <w:r>
        <w:rPr>
          <w:color w:val="6E6158"/>
        </w:rPr>
        <w:t>trial</w:t>
      </w:r>
      <w:r>
        <w:rPr>
          <w:color w:val="6E6158"/>
          <w:spacing w:val="31"/>
        </w:rPr>
        <w:t> </w:t>
      </w:r>
      <w:r>
        <w:rPr>
          <w:color w:val="6E6158"/>
        </w:rPr>
        <w:t>(Maricopa</w:t>
      </w:r>
      <w:r>
        <w:rPr>
          <w:color w:val="6E6158"/>
          <w:spacing w:val="31"/>
        </w:rPr>
        <w:t> </w:t>
      </w:r>
      <w:r>
        <w:rPr>
          <w:color w:val="6E6158"/>
        </w:rPr>
        <w:t>County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Court).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224056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281pt;width:1.65pt;height:1.65pt;mso-position-horizontal-relative:page;mso-position-vertical-relative:paragraph;z-index:15736832" id="docshape2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judgment in favor of private entity prohibiting production of records under Arizona’s</w:t>
      </w:r>
      <w:r>
        <w:rPr>
          <w:color w:val="6E6158"/>
          <w:spacing w:val="40"/>
        </w:rPr>
        <w:t> </w:t>
      </w:r>
      <w:r>
        <w:rPr>
          <w:color w:val="6E6158"/>
        </w:rPr>
        <w:t>public records laws.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235751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112pt;width:1.65pt;height:1.65pt;mso-position-horizontal-relative:page;mso-position-vertical-relative:paragraph;z-index:15737344" id="docshape2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to enforce restrictive covenants, settled mid-trial, for over $2.5 million in favor of</w:t>
      </w:r>
      <w:r>
        <w:rPr>
          <w:color w:val="6E6158"/>
          <w:spacing w:val="40"/>
        </w:rPr>
        <w:t> </w:t>
      </w:r>
      <w:r>
        <w:rPr>
          <w:color w:val="6E6158"/>
        </w:rPr>
        <w:t>client (U.S. District Court – Nevada).</w:t>
      </w:r>
    </w:p>
    <w:p>
      <w:pPr>
        <w:pStyle w:val="BodyText"/>
        <w:spacing w:line="292" w:lineRule="auto" w:before="11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224095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5325pt;width:1.65pt;height:1.65pt;mso-position-horizontal-relative:page;mso-position-vertical-relative:paragraph;z-index:15737856" id="docshape29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Two-week jury trial on claims for sexual harassment, discrimination, wrongful 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interference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(U.S.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Tucson)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235789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132pt;width:1.65pt;height:1.65pt;mso-position-horizontal-relative:page;mso-position-vertical-relative:paragraph;z-index:15738368" id="docshape3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harassment and discrimination claims (U.S. District Court – Nevada)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</w:rPr>
        <w:t>defense verdict.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224133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273pt;width:1.65pt;height:1.65pt;mso-position-horizontal-relative:page;mso-position-vertical-relative:paragraph;z-index:15738880" id="docshape3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pregnancy discrimination and wrongful termination claims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Phoenix) – defense verdict.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142816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5432pt;width:1.65pt;height:1.65pt;mso-position-horizontal-relative:page;mso-position-vertical-relative:paragraph;z-index:15739392" id="docshape32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Non-suit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harassment,</w:t>
      </w:r>
      <w:r>
        <w:rPr>
          <w:color w:val="6E6158"/>
          <w:spacing w:val="13"/>
        </w:rPr>
        <w:t> </w:t>
      </w:r>
      <w:r>
        <w:rPr>
          <w:color w:val="6E6158"/>
        </w:rPr>
        <w:t>discrimination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retaliation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(U.S.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Nevada).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268163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5238pt;width:1.65pt;height:1.65pt;mso-position-horizontal-relative:page;mso-position-vertical-relative:paragraph;z-index:15739904" id="docshape3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temporary restraining order and preliminary injunction against departing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competitor</w:t>
      </w:r>
      <w:r>
        <w:rPr>
          <w:color w:val="6E6158"/>
          <w:spacing w:val="34"/>
        </w:rPr>
        <w:t> </w:t>
      </w:r>
      <w:r>
        <w:rPr>
          <w:color w:val="6E6158"/>
        </w:rPr>
        <w:t>(U.S.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Central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California,</w:t>
      </w:r>
      <w:r>
        <w:rPr>
          <w:color w:val="6E6158"/>
          <w:spacing w:val="34"/>
        </w:rPr>
        <w:t> </w:t>
      </w:r>
      <w:r>
        <w:rPr>
          <w:color w:val="6E6158"/>
        </w:rPr>
        <w:t>Southern</w:t>
      </w:r>
      <w:r>
        <w:rPr>
          <w:color w:val="6E6158"/>
          <w:spacing w:val="34"/>
        </w:rPr>
        <w:t> </w:t>
      </w:r>
      <w:r>
        <w:rPr>
          <w:color w:val="6E6158"/>
        </w:rPr>
        <w:t>Division).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236043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092pt;width:1.65pt;height:1.65pt;mso-position-horizontal-relative:page;mso-position-vertical-relative:paragraph;z-index:15740416" id="docshape34" coordorigin="1670,372" coordsize="33,33" path="m1691,404l1682,404,1678,403,1671,396,1670,392,1670,384,1671,380,1678,373,1682,372,1691,372,1694,373,1701,380,1702,384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preliminary and permanent injunction against departing employee and </w:t>
      </w:r>
      <w:r>
        <w:rPr>
          <w:color w:val="6E6158"/>
        </w:rPr>
        <w:t>competitor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3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Dissolved temporary restraining order and defeated motion for preliminary injunction </w:t>
      </w:r>
      <w:r>
        <w:rPr>
          <w:color w:val="6E6158"/>
        </w:rPr>
        <w:t>sought</w:t>
      </w:r>
      <w:r>
        <w:rPr>
          <w:color w:val="6E6158"/>
          <w:spacing w:val="40"/>
        </w:rPr>
        <w:t> </w:t>
      </w:r>
      <w:r>
        <w:rPr>
          <w:color w:val="6E6158"/>
        </w:rPr>
        <w:t>against departing employee (Maricopa County Superior Court).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1440" id="docshape3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420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169799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0067pt;width:1.65pt;height:1.65pt;mso-position-horizontal-relative:page;mso-position-vertical-relative:paragraph;z-index:15741952" id="docshape37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433332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670pt;width:1.65pt;height:1.65pt;mso-position-horizontal-relative:page;mso-position-vertical-relative:paragraph;z-index:15742464" id="docshape3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restraining orders and injunctions secured to enforce restrictive covenants. Numerous</w:t>
      </w:r>
      <w:r>
        <w:rPr>
          <w:color w:val="6E6158"/>
          <w:spacing w:val="29"/>
        </w:rPr>
        <w:t> </w:t>
      </w:r>
      <w:r>
        <w:rPr>
          <w:color w:val="6E6158"/>
        </w:rPr>
        <w:t>no-cause</w:t>
      </w:r>
      <w:r>
        <w:rPr>
          <w:color w:val="6E6158"/>
          <w:spacing w:val="29"/>
        </w:rPr>
        <w:t> </w:t>
      </w:r>
      <w:r>
        <w:rPr>
          <w:color w:val="6E6158"/>
        </w:rPr>
        <w:t>findings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charges</w:t>
      </w:r>
      <w:r>
        <w:rPr>
          <w:color w:val="6E6158"/>
          <w:spacing w:val="29"/>
        </w:rPr>
        <w:t> </w:t>
      </w:r>
      <w:r>
        <w:rPr>
          <w:color w:val="6E6158"/>
        </w:rPr>
        <w:t>filed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EEOC,</w:t>
      </w:r>
      <w:r>
        <w:rPr>
          <w:color w:val="6E6158"/>
          <w:spacing w:val="29"/>
        </w:rPr>
        <w:t> </w:t>
      </w:r>
      <w:r>
        <w:rPr>
          <w:color w:val="6E6158"/>
        </w:rPr>
        <w:t>ACRD,</w:t>
      </w:r>
      <w:r>
        <w:rPr>
          <w:color w:val="6E6158"/>
          <w:spacing w:val="29"/>
        </w:rPr>
        <w:t> </w:t>
      </w:r>
      <w:r>
        <w:rPr>
          <w:color w:val="6E6158"/>
        </w:rPr>
        <w:t>NERC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NMHRD.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156480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1301pt;width:1.65pt;height:1.65pt;mso-position-horizontal-relative:page;mso-position-vertical-relative:paragraph;z-index:15742976" id="docshape39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for plaintiff to enforce commercial contract (U.S. District Court – Central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California, Southern Division) – judgment for plaintiff in excess of $1,000,000.</w:t>
      </w:r>
    </w:p>
    <w:p>
      <w:pPr>
        <w:pStyle w:val="BodyText"/>
        <w:spacing w:line="292" w:lineRule="auto" w:before="11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222927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553314pt;width:1.65pt;height:1.65pt;mso-position-horizontal-relative:page;mso-position-vertical-relative:paragraph;z-index:15743488" id="docshape40" coordorigin="1670,351" coordsize="33,33" path="m1691,384l1682,384,1678,382,1671,376,1670,372,1670,363,1671,359,1678,353,1682,351,1691,351,1694,353,1701,359,1702,363,1702,367,1702,372,1701,376,1694,382,1691,3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for plaintiff in equine litigation against an insurance company </w:t>
      </w:r>
      <w:r>
        <w:rPr>
          <w:color w:val="6E6158"/>
        </w:rPr>
        <w:t>and insurance</w:t>
      </w:r>
      <w:r>
        <w:rPr>
          <w:color w:val="6E6158"/>
          <w:spacing w:val="22"/>
        </w:rPr>
        <w:t> </w:t>
      </w:r>
      <w:r>
        <w:rPr>
          <w:color w:val="6E6158"/>
        </w:rPr>
        <w:t>broker</w:t>
      </w:r>
      <w:r>
        <w:rPr>
          <w:color w:val="6E6158"/>
          <w:spacing w:val="22"/>
        </w:rPr>
        <w:t> </w:t>
      </w:r>
      <w:r>
        <w:rPr>
          <w:color w:val="6E6158"/>
        </w:rPr>
        <w:t>(U.S.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Court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Central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California)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plaintiff’s</w:t>
      </w:r>
      <w:r>
        <w:rPr>
          <w:color w:val="6E6158"/>
          <w:spacing w:val="22"/>
        </w:rPr>
        <w:t> </w:t>
      </w:r>
      <w:r>
        <w:rPr>
          <w:color w:val="6E6158"/>
        </w:rPr>
        <w:t>verdict.</w:t>
      </w:r>
    </w:p>
    <w:p>
      <w:pPr>
        <w:pStyle w:val="BodyText"/>
        <w:spacing w:line="302" w:lineRule="auto" w:before="123"/>
        <w:ind w:right="3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235892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190pt;width:1.65pt;height:1.65pt;mso-position-horizontal-relative:page;mso-position-vertical-relative:paragraph;z-index:15744000" id="docshape4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defamation action against dentists and professional organization </w:t>
      </w:r>
      <w:r>
        <w:rPr>
          <w:color w:val="6E6158"/>
        </w:rPr>
        <w:t>(District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Nevada).</w:t>
      </w:r>
    </w:p>
    <w:p>
      <w:pPr>
        <w:pStyle w:val="BodyText"/>
        <w:spacing w:line="292" w:lineRule="auto" w:before="11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224236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391pt;width:1.65pt;height:1.65pt;mso-position-horizontal-relative:page;mso-position-vertical-relative:paragraph;z-index:15744512" id="docshape42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summary judgments for national life insurance companies on disability/ERISA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235931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271pt;width:1.65pt;height:1.65pt;mso-position-horizontal-relative:page;mso-position-vertical-relative:paragraph;z-index:15745024" id="docshape43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Trial-styled arbitration – defense on defamation and slander claims (Ventura County </w:t>
      </w:r>
      <w:r>
        <w:rPr>
          <w:color w:val="6E6158"/>
        </w:rPr>
        <w:t>Superior </w:t>
      </w:r>
      <w:r>
        <w:rPr>
          <w:color w:val="6E6158"/>
          <w:spacing w:val="-2"/>
        </w:rPr>
        <w:t>Court).</w:t>
      </w:r>
    </w:p>
    <w:p>
      <w:pPr>
        <w:pStyle w:val="BodyText"/>
        <w:spacing w:line="292" w:lineRule="auto" w:before="11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224275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454pt;width:1.65pt;height:1.65pt;mso-position-horizontal-relative:page;mso-position-vertical-relative:paragraph;z-index:15745536" id="docshape4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Summary Judgment on abuse of process and malicious prosecution claims (Pima </w:t>
      </w:r>
      <w:r>
        <w:rPr>
          <w:color w:val="6E6158"/>
        </w:rPr>
        <w:t>County Superior Court).</w:t>
      </w:r>
    </w:p>
    <w:p>
      <w:pPr>
        <w:pStyle w:val="Heading2"/>
        <w:spacing w:before="17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6"/>
        <w:ind w:left="351" w:right="3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245401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292pt;width:1.65pt;height:1.65pt;mso-position-horizontal-relative:page;mso-position-vertical-relative:paragraph;z-index:15746048" id="docshape45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Professional Malpractice Law – Defendants, 2023, 2026</w:t>
      </w:r>
    </w:p>
    <w:p>
      <w:pPr>
        <w:pStyle w:val="BodyText"/>
        <w:spacing w:line="288" w:lineRule="auto" w:before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244232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30904pt;width:1.65pt;height:1.65pt;mso-position-horizontal-relative:page;mso-position-vertical-relative:paragraph;z-index:15746560" id="docshape46" coordorigin="1670,385" coordsize="33,33" path="m1691,417l1682,417,1678,416,1671,409,1670,405,1670,396,1671,393,1678,386,1682,385,1691,385,1694,386,1701,393,1702,396,1702,401,1702,405,1701,409,1694,416,1691,4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Litigation, Employment Law Management, Litigation </w:t>
      </w:r>
      <w:r>
        <w:rPr>
          <w:color w:val="6E6158"/>
        </w:rPr>
        <w:t>– Labor and Employment, Professional Malpractice Law – Defendants, 2014-2026</w:t>
      </w:r>
    </w:p>
    <w:p>
      <w:pPr>
        <w:spacing w:line="398" w:lineRule="auto" w:before="126"/>
        <w:ind w:left="351" w:right="23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145844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3788pt;width:1.65pt;height:1.65pt;mso-position-horizontal-relative:page;mso-position-vertical-relative:paragraph;z-index:15747072" id="docshape47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409377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234428pt;width:1.65pt;height:1.65pt;mso-position-horizontal-relative:page;mso-position-vertical-relative:paragraph;z-index:15747584" id="docshape48" coordorigin="1670,645" coordsize="33,33" path="m1691,677l1682,677,1678,676,1671,669,1670,665,1670,656,1671,653,1678,646,1682,645,1691,645,1694,646,1701,653,1702,656,1702,661,1702,665,1701,669,1694,676,1691,6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Benchmark Litigation Star, 2016-2019 and </w:t>
      </w:r>
      <w:r>
        <w:rPr>
          <w:color w:val="6E6158"/>
          <w:sz w:val="19"/>
        </w:rPr>
        <w:t>2025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 and 2025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81105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86226pt;width:1.65pt;height:1.65pt;mso-position-horizontal-relative:page;mso-position-vertical-relative:paragraph;z-index:15748096" id="docshape49" coordorigin="1670,128" coordsize="33,33" path="m1691,160l1682,160,1678,159,1671,152,1670,148,1670,140,1671,136,1678,129,1682,128,1691,128,1694,129,1701,136,1702,140,1702,144,1702,148,1701,152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090909"/>
          <w:sz w:val="20"/>
        </w:rPr>
        <w:t>Southwest</w:t>
      </w:r>
      <w:r>
        <w:rPr>
          <w:i/>
          <w:color w:val="090909"/>
          <w:spacing w:val="-7"/>
          <w:sz w:val="20"/>
        </w:rPr>
        <w:t> </w:t>
      </w:r>
      <w:r>
        <w:rPr>
          <w:i/>
          <w:color w:val="090909"/>
          <w:sz w:val="20"/>
        </w:rPr>
        <w:t>Super</w:t>
      </w:r>
      <w:r>
        <w:rPr>
          <w:i/>
          <w:color w:val="090909"/>
          <w:spacing w:val="-6"/>
          <w:sz w:val="20"/>
        </w:rPr>
        <w:t> </w:t>
      </w:r>
      <w:r>
        <w:rPr>
          <w:i/>
          <w:color w:val="090909"/>
          <w:sz w:val="20"/>
        </w:rPr>
        <w:t>Lawyers</w:t>
      </w:r>
      <w:r>
        <w:rPr>
          <w:i/>
          <w:color w:val="090909"/>
          <w:position w:val="7"/>
          <w:sz w:val="16"/>
        </w:rPr>
        <w:t>®</w:t>
      </w:r>
      <w:r>
        <w:rPr>
          <w:i/>
          <w:color w:val="090909"/>
          <w:sz w:val="20"/>
        </w:rPr>
        <w:t>,</w:t>
      </w:r>
      <w:r>
        <w:rPr>
          <w:i/>
          <w:color w:val="090909"/>
          <w:spacing w:val="-7"/>
          <w:sz w:val="20"/>
        </w:rPr>
        <w:t> </w:t>
      </w:r>
      <w:r>
        <w:rPr>
          <w:color w:val="090909"/>
          <w:sz w:val="19"/>
        </w:rPr>
        <w:t>Top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25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Women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in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Arizona,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2020-</w:t>
      </w:r>
      <w:r>
        <w:rPr>
          <w:color w:val="090909"/>
          <w:spacing w:val="-4"/>
          <w:sz w:val="19"/>
        </w:rPr>
        <w:t>2024</w:t>
      </w:r>
    </w:p>
    <w:p>
      <w:pPr>
        <w:spacing w:line="405" w:lineRule="auto" w:before="162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173922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4666pt;width:1.65pt;height:1.65pt;mso-position-horizontal-relative:page;mso-position-vertical-relative:paragraph;z-index:15748608" id="docshape50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432288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8433pt;width:1.65pt;height:1.65pt;mso-position-horizontal-relative:page;mso-position-vertical-relative:paragraph;z-index:15749120" id="docshape51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 </w:t>
      </w:r>
      <w:r>
        <w:rPr>
          <w:color w:val="090909"/>
          <w:sz w:val="19"/>
        </w:rPr>
        <w:t>Leading Lawyers for Business, 2020-</w:t>
      </w:r>
      <w:r>
        <w:rPr>
          <w:color w:val="090909"/>
          <w:sz w:val="19"/>
        </w:rPr>
        <w:t>2024 </w:t>
      </w:r>
      <w:r>
        <w:rPr>
          <w:color w:val="6E6158"/>
          <w:sz w:val="19"/>
        </w:rPr>
        <w:t>AZ Business Leaders,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</w:t>
      </w:r>
    </w:p>
    <w:p>
      <w:pPr>
        <w:spacing w:line="398" w:lineRule="auto" w:before="0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76982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061604pt;width:1.65pt;height:1.65pt;mso-position-horizontal-relative:page;mso-position-vertical-relative:paragraph;z-index:15749632" id="docshape52" coordorigin="1670,121" coordsize="33,33" path="m1691,154l1682,154,1678,152,1671,146,1670,142,1670,133,1671,129,1678,123,1682,121,1691,121,1694,123,1701,129,1702,133,1702,138,1702,142,1701,146,1694,152,1691,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345682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219114pt;width:1.65pt;height:1.65pt;mso-position-horizontal-relative:page;mso-position-vertical-relative:paragraph;z-index:15750144" id="docshape53" coordorigin="1670,544" coordsize="33,33" path="m1691,577l1682,577,1678,575,1671,569,1670,565,1670,556,1671,552,1678,546,1682,544,1691,544,1694,546,1701,552,1702,556,1702,561,1702,565,1701,569,1694,575,1691,5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z w:val="19"/>
        </w:rPr>
        <w:t>2024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2020</w:t>
      </w:r>
    </w:p>
    <w:p>
      <w:pPr>
        <w:spacing w:before="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68185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68912pt;width:1.65pt;height:1.65pt;mso-position-horizontal-relative:page;mso-position-vertical-relative:paragraph;z-index:15750656" id="docshape54" coordorigin="1670,107" coordsize="33,33" path="m1691,140l1682,140,1678,138,1671,132,1670,128,1670,119,1671,115,1678,109,1682,107,1691,107,1694,109,1701,115,1702,119,1702,124,1702,128,1701,132,1694,138,1691,1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Selected,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pacing w:val="-4"/>
          <w:sz w:val="19"/>
        </w:rPr>
        <w:t>2015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168299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1913pt;width:1.65pt;height:1.65pt;mso-position-horizontal-relative:page;mso-position-vertical-relative:paragraph;z-index:15751168" id="docshape55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bizAZ’s,</w:t>
      </w:r>
      <w:r>
        <w:rPr>
          <w:i/>
          <w:color w:val="6E6158"/>
          <w:spacing w:val="16"/>
          <w:sz w:val="20"/>
        </w:rPr>
        <w:t> </w:t>
      </w:r>
      <w:r>
        <w:rPr>
          <w:color w:val="6E6158"/>
          <w:sz w:val="19"/>
        </w:rPr>
        <w:t>“Up-And-Coming-Attorneys,”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184219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5482pt;width:1.65pt;height:1.65pt;mso-position-horizontal-relative:page;mso-position-vertical-relative:paragraph;z-index:15751680" id="docshape56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250579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0663pt;width:1.65pt;height:1.65pt;mso-position-horizontal-relative:page;mso-position-vertical-relative:paragraph;z-index:15752192" id="docshape57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“Top 10 Most Influential Commercial Litigation Lawyers in Arizona for 2023,” Business</w:t>
      </w:r>
      <w:r>
        <w:rPr>
          <w:color w:val="6E6158"/>
          <w:spacing w:val="40"/>
        </w:rPr>
        <w:t> </w:t>
      </w:r>
      <w:r>
        <w:rPr>
          <w:color w:val="6E6158"/>
        </w:rPr>
        <w:t>Today, July 21, 2023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136475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6077pt;width:1.65pt;height:1.65pt;mso-position-horizontal-relative:page;mso-position-vertical-relative:paragraph;z-index:15752704" id="docshape58" coordorigin="1670,215" coordsize="33,33" path="m1691,247l1682,247,1678,246,1671,240,1670,236,1670,227,1671,223,1678,217,1682,215,1691,215,1694,217,1701,223,1702,227,1702,231,1702,236,1701,240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263003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8939pt;width:1.65pt;height:1.65pt;mso-position-horizontal-relative:page;mso-position-vertical-relative:paragraph;z-index:15753216" id="docshape59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“Determine What is Important to You and Fully Commit to Making it a Priority,”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Fennemore Blog, August 19, 2021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spacing w:before="73" w:after="4"/>
        <w:ind w:left="351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Practical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Challenges to Enforcing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Confidentiality Agreements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67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Rocky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Mtn.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Min.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0" coordorigin="0,0" coordsize="33,33">
                <v:shape style="position:absolute;left:0;top:0;width:33;height:33" id="docshape6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L.</w:t>
      </w:r>
      <w:r>
        <w:rPr>
          <w:color w:val="6E6158"/>
          <w:spacing w:val="7"/>
        </w:rPr>
        <w:t> </w:t>
      </w:r>
      <w:r>
        <w:rPr>
          <w:color w:val="6E6158"/>
        </w:rPr>
        <w:t>Inst.</w:t>
      </w:r>
      <w:r>
        <w:rPr>
          <w:color w:val="6E6158"/>
          <w:spacing w:val="7"/>
        </w:rPr>
        <w:t> </w:t>
      </w:r>
      <w:r>
        <w:rPr>
          <w:color w:val="6E6158"/>
        </w:rPr>
        <w:t>18-1,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08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174877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97pt;width:1.65pt;height:1.65pt;mso-position-horizontal-relative:page;mso-position-vertical-relative:paragraph;z-index:15754240" id="docshape6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433243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3644pt;width:1.65pt;height:1.65pt;mso-position-horizontal-relative:page;mso-position-vertical-relative:paragraph;z-index:15754752" id="docshape6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“e-Discovery Process Impacted by Covid-19 Crisis?” </w:t>
      </w:r>
      <w:r>
        <w:rPr>
          <w:i/>
          <w:color w:val="6E6158"/>
          <w:sz w:val="20"/>
        </w:rPr>
        <w:t>Legal Reader, </w:t>
      </w:r>
      <w:r>
        <w:rPr>
          <w:color w:val="6E6158"/>
        </w:rPr>
        <w:t>June 15 2020</w:t>
      </w:r>
    </w:p>
    <w:p>
      <w:pPr>
        <w:pStyle w:val="BodyText"/>
        <w:spacing w:line="292" w:lineRule="auto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152866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697pt;width:1.65pt;height:1.65pt;mso-position-horizontal-relative:page;mso-position-vertical-relative:paragraph;z-index:15755264" id="docshape64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3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324161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4567pt;width:1.65pt;height:1.65pt;mso-position-horizontal-relative:page;mso-position-vertical-relative:paragraph;z-index:15755776" id="docshape65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4">
        <w:r>
          <w:rPr>
            <w:color w:val="FF8100"/>
          </w:rPr>
          <w:t>Alert, March 20, 2020</w:t>
        </w:r>
      </w:hyperlink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236333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8904pt;width:1.65pt;height:1.65pt;mso-position-horizontal-relative:page;mso-position-vertical-relative:paragraph;z-index:15756288" id="docshape6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Fennemore Client Alert, March 17, 2020</w:t>
        </w:r>
      </w:hyperlink>
    </w:p>
    <w:p>
      <w:pPr>
        <w:spacing w:before="10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136196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4114pt;width:1.65pt;height:1.65pt;mso-position-horizontal-relative:page;mso-position-vertical-relative:paragraph;z-index:15756800" id="docshape67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Knew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Crain’s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Phoenix,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Heading2"/>
        <w:spacing w:before="21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right="2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158113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912pt;width:1.65pt;height:1.65pt;mso-position-horizontal-relative:page;mso-position-vertical-relative:paragraph;z-index:15757312" id="docshape68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416479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3663pt;width:1.65pt;height:1.65pt;mso-position-horizontal-relative:page;mso-position-vertical-relative:paragraph;z-index:15757824" id="docshape69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Labor and Employment Section, American Bar </w:t>
      </w:r>
      <w:r>
        <w:rPr>
          <w:color w:val="6E6158"/>
        </w:rPr>
        <w:t>Association Member, Arizona Association of Defense Counsel</w:t>
      </w:r>
    </w:p>
    <w:p>
      <w:pPr>
        <w:pStyle w:val="BodyText"/>
        <w:spacing w:line="292" w:lineRule="auto"/>
        <w:ind w:right="3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147894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45243pt;width:1.65pt;height:1.65pt;mso-position-horizontal-relative:page;mso-position-vertical-relative:paragraph;z-index:15758336" id="docshape70" coordorigin="1670,233" coordsize="33,33" path="m1691,265l1682,265,1678,264,1671,258,1670,254,1670,245,1671,241,1678,234,1682,233,1691,233,1694,234,1701,241,1702,245,1702,249,1702,254,1701,258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The Sedona Conference Working Group 1 on Electronic Documents Retention and </w:t>
      </w:r>
      <w:r>
        <w:rPr>
          <w:color w:val="6E6158"/>
          <w:spacing w:val="-2"/>
        </w:rPr>
        <w:t>Production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138333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92429pt;width:1.65pt;height:1.65pt;mso-position-horizontal-relative:page;mso-position-vertical-relative:paragraph;z-index:15758848" id="docshape71" coordorigin="1670,218" coordsize="33,33" path="m1691,250l1682,250,1678,249,1671,242,1670,239,1670,230,1671,226,1678,219,1682,218,1691,218,1694,219,1701,226,1702,230,1702,234,1702,239,1701,242,1694,249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Vice-Chair,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0"/>
        </w:rPr>
        <w:t> </w:t>
      </w:r>
      <w:r>
        <w:rPr>
          <w:color w:val="6E6158"/>
        </w:rPr>
        <w:t>Christian</w:t>
      </w:r>
      <w:r>
        <w:rPr>
          <w:color w:val="6E6158"/>
          <w:spacing w:val="10"/>
        </w:rPr>
        <w:t> </w:t>
      </w:r>
      <w:r>
        <w:rPr>
          <w:color w:val="6E6158"/>
        </w:rPr>
        <w:t>Family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175113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472pt;width:1.65pt;height:1.65pt;mso-position-horizontal-relative:page;mso-position-vertical-relative:paragraph;z-index:15759360" id="docshape7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175150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363pt;width:1.65pt;height:1.65pt;mso-position-horizontal-relative:page;mso-position-vertical-relative:paragraph;z-index:15759872" id="docshape7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Chair-Elect,</w:t>
      </w:r>
      <w:r>
        <w:rPr>
          <w:color w:val="6E6158"/>
          <w:spacing w:val="12"/>
        </w:rPr>
        <w:t> </w:t>
      </w:r>
      <w:r>
        <w:rPr>
          <w:color w:val="6E6158"/>
        </w:rPr>
        <w:t>Treasurer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Secretary,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1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262943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4235pt;width:1.65pt;height:1.65pt;mso-position-horizontal-relative:page;mso-position-vertical-relative:paragraph;z-index:15760384" id="docshape7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Continuing Legal Education Committee, Labor and Employment Section,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</w:t>
      </w:r>
    </w:p>
    <w:p>
      <w:pPr>
        <w:pStyle w:val="BodyText"/>
        <w:spacing w:line="420" w:lineRule="auto" w:before="131"/>
        <w:ind w:right="6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142892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1417pt;width:1.65pt;height:1.65pt;mso-position-horizontal-relative:page;mso-position-vertical-relative:paragraph;z-index:15760896" id="docshape75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406425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02033pt;width:1.65pt;height:1.65pt;mso-position-horizontal-relative:page;mso-position-vertical-relative:paragraph;z-index:15761408" id="docshape76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664791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45776pt;width:1.65pt;height:1.65pt;mso-position-horizontal-relative:page;mso-position-vertical-relative:paragraph;z-index:15761920" id="docshape77" coordorigin="1670,1047" coordsize="33,33" path="m1691,1079l1682,1079,1678,1078,1671,1072,1670,1068,1670,1059,1671,1055,1678,1049,1682,1047,1691,1047,1694,1049,1701,1055,1702,1059,1702,1063,1702,1068,1701,1072,1694,1078,1691,10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Co-Chair, Labor and Employment Section, State Bar of Arizona’s Annual </w:t>
      </w:r>
      <w:r>
        <w:rPr>
          <w:color w:val="6E6158"/>
        </w:rPr>
        <w:t>Convention Former Arbitrator, Orange County Bar Association Mandatory Fee Arbitration Committee Former Barrister, William P. Gray Legion Lex Inn of Court Foundation</w:t>
      </w:r>
    </w:p>
    <w:p>
      <w:pPr>
        <w:pStyle w:val="Heading2"/>
        <w:spacing w:before="159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55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157923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943pt;width:1.65pt;height:1.65pt;mso-position-horizontal-relative:page;mso-position-vertical-relative:paragraph;z-index:15762432" id="docshape78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416289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687pt;width:1.65pt;height:1.65pt;mso-position-horizontal-relative:page;mso-position-vertical-relative:paragraph;z-index:15762944" id="docshape7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679822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9301pt;width:1.65pt;height:1.65pt;mso-position-horizontal-relative:page;mso-position-vertical-relative:paragraph;z-index:15763456" id="docshape80" coordorigin="1670,1071" coordsize="33,33" path="m1691,1103l1682,1103,1678,1102,1671,1095,1670,1091,1670,1082,1671,1079,1678,1072,1682,1071,1691,1071,1694,1072,1701,1079,1702,1082,1702,1087,1702,1091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 Nevada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63152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2617pt;width:1.65pt;height:1.65pt;mso-position-horizontal-relative:page;mso-position-vertical-relative:paragraph;z-index:15763968" id="docshape81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175105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856pt;width:1.65pt;height:1.65pt;mso-position-horizontal-relative:page;mso-position-vertical-relative:paragraph;z-index:15764480" id="docshape8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175142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767pt;width:1.65pt;height:1.65pt;mso-position-horizontal-relative:page;mso-position-vertical-relative:paragraph;z-index:15764992" id="docshape8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175092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829pt;width:1.65pt;height:1.65pt;mso-position-horizontal-relative:page;mso-position-vertical-relative:paragraph;z-index:15765504" id="docshape8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175042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866pt;width:1.65pt;height:1.65pt;mso-position-horizontal-relative:page;mso-position-vertical-relative:paragraph;z-index:15766016" id="docshape8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174992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905pt;width:1.65pt;height:1.65pt;mso-position-horizontal-relative:page;mso-position-vertical-relative:paragraph;z-index:15766528" id="docshape8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y@fennemorelaw.com" TargetMode="External"/><Relationship Id="rId11" Type="http://schemas.openxmlformats.org/officeDocument/2006/relationships/hyperlink" Target="https://www.fennemorelaw.com/determine-what-is-important-to-you-and-fully-commit-to-making-it-a-priority/" TargetMode="External"/><Relationship Id="rId12" Type="http://schemas.openxmlformats.org/officeDocument/2006/relationships/hyperlink" Target="https://www.fennemorelaw.com/insights/blogs/2021/let-s-celebrate-random-acts-of-kindness-day" TargetMode="External"/><Relationship Id="rId13" Type="http://schemas.openxmlformats.org/officeDocument/2006/relationships/hyperlink" Target="https://www.fennemorelaw.com/insights/newsletters/2020/covid-19-health-plan-coverage-for-furloughed-employees" TargetMode="External"/><Relationship Id="rId14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5" Type="http://schemas.openxmlformats.org/officeDocument/2006/relationships/hyperlink" Target="https://www.fennemorelaw.com/insights/newsletters/2020/frequently-asked-questions-about-the-coronavirus-in-the-employment-sett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Abdo - Fennemore</dc:title>
  <dcterms:created xsi:type="dcterms:W3CDTF">2025-11-15T02:11:25Z</dcterms:created>
  <dcterms:modified xsi:type="dcterms:W3CDTF">2025-11-15T02:11:25Z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2025-11-15T00:00:00Z</vt:filetime>
  </property>
  <property fmtid="{D5CDD505-2E9C-101B-9397-08002B2CF9AE}" pid="5" name="Producer">
    <vt:lpwstr>Skia/PDF m142</vt:lpwstr>
  </property>
</Properties>
</file>