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raig Weav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24304" y="763308"/>
                            <a:ext cx="187198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CRAIG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WEAVER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7234" y="1859626"/>
                            <a:ext cx="182562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cweaver@fennemorelaw.com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346" y="3482163"/>
                            <a:ext cx="34175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cares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much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much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care.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Theodore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690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CRAIG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WEAVER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Craig Weaver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40;top:-5016;width:2930;height:505" id="docshape6" coordorigin="7041,-5016" coordsize="2930,505" path="m9970,-4520l7041,-4520,7041,-4511,9970,-4511,9970,-4520xm9970,-5016l7041,-5016,7041,-5008,9970,-5008,9970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43;top:-5971;width:2948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CRAIG </w:t>
                        </w: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WEAVER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9;top:-4244;width:2875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cweaver@fennemorelaw.com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689;width:538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cares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much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much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care.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Theodore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41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CRAIG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WEAVER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Craig Weaver is a Director at Fennemore based in Reno-Tahoe who assists business owners in establishing, growing, protecting, and selling their businesses.</w:t>
      </w:r>
    </w:p>
    <w:p>
      <w:pPr>
        <w:pStyle w:val="BodyText"/>
        <w:spacing w:line="297" w:lineRule="auto" w:before="186"/>
        <w:ind w:left="99" w:right="301"/>
        <w:jc w:val="both"/>
      </w:pPr>
      <w:r>
        <w:rPr>
          <w:color w:val="6E6158"/>
        </w:rPr>
        <w:t>Practicing law in Reno, Truckee, Lake Tahoe, Northern Nevada, and the Lost Sierra, Craig is an experienced litigator and transactional attorney. Craig now spends less time in the courtroom</w:t>
      </w:r>
      <w:r>
        <w:rPr>
          <w:color w:val="6E6158"/>
          <w:spacing w:val="80"/>
        </w:rPr>
        <w:t> </w:t>
      </w:r>
      <w:r>
        <w:rPr>
          <w:color w:val="6E6158"/>
        </w:rPr>
        <w:t>but</w:t>
      </w:r>
      <w:r>
        <w:rPr>
          <w:color w:val="6E6158"/>
          <w:spacing w:val="12"/>
        </w:rPr>
        <w:t> </w:t>
      </w:r>
      <w:r>
        <w:rPr>
          <w:color w:val="6E6158"/>
        </w:rPr>
        <w:t>draws</w:t>
      </w:r>
      <w:r>
        <w:rPr>
          <w:color w:val="6E6158"/>
          <w:spacing w:val="12"/>
        </w:rPr>
        <w:t> </w:t>
      </w:r>
      <w:r>
        <w:rPr>
          <w:color w:val="6E6158"/>
        </w:rPr>
        <w:t>heavily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when</w:t>
      </w:r>
      <w:r>
        <w:rPr>
          <w:color w:val="6E6158"/>
          <w:spacing w:val="12"/>
        </w:rPr>
        <w:t> </w:t>
      </w:r>
      <w:r>
        <w:rPr>
          <w:color w:val="6E6158"/>
        </w:rPr>
        <w:t>advising</w:t>
      </w:r>
      <w:r>
        <w:rPr>
          <w:color w:val="6E6158"/>
          <w:spacing w:val="13"/>
        </w:rPr>
        <w:t> </w:t>
      </w:r>
      <w:r>
        <w:rPr>
          <w:color w:val="6E6158"/>
        </w:rPr>
        <w:t>entrepreneurs</w:t>
      </w:r>
      <w:r>
        <w:rPr>
          <w:color w:val="6E6158"/>
          <w:spacing w:val="12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just</w:t>
      </w:r>
      <w:r>
        <w:rPr>
          <w:color w:val="6E6158"/>
          <w:spacing w:val="12"/>
        </w:rPr>
        <w:t> </w:t>
      </w:r>
      <w:r>
        <w:rPr>
          <w:color w:val="6E6158"/>
        </w:rPr>
        <w:t>getting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started</w:t>
      </w:r>
    </w:p>
    <w:p>
      <w:pPr>
        <w:pStyle w:val="BodyText"/>
        <w:spacing w:line="295" w:lineRule="auto"/>
        <w:ind w:left="99" w:right="275"/>
      </w:pPr>
      <w:r>
        <w:rPr>
          <w:color w:val="6E6158"/>
        </w:rPr>
        <w:t>as to the proper entity structure to best meet their needs, maximize efficiency, liability protection,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savings,</w:t>
      </w:r>
      <w:r>
        <w:rPr>
          <w:color w:val="6E6158"/>
          <w:spacing w:val="27"/>
        </w:rPr>
        <w:t> </w:t>
      </w:r>
      <w:r>
        <w:rPr>
          <w:color w:val="6E6158"/>
        </w:rPr>
        <w:t>whether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be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LLC,</w:t>
      </w:r>
      <w:r>
        <w:rPr>
          <w:color w:val="6E6158"/>
          <w:spacing w:val="27"/>
        </w:rPr>
        <w:t> </w:t>
      </w:r>
      <w:r>
        <w:rPr>
          <w:color w:val="6E6158"/>
        </w:rPr>
        <w:t>corporation,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limited</w:t>
      </w:r>
      <w:r>
        <w:rPr>
          <w:color w:val="6E6158"/>
          <w:spacing w:val="27"/>
        </w:rPr>
        <w:t> </w:t>
      </w:r>
      <w:r>
        <w:rPr>
          <w:color w:val="6E6158"/>
        </w:rPr>
        <w:t>liability</w:t>
      </w:r>
      <w:r>
        <w:rPr>
          <w:color w:val="6E6158"/>
          <w:spacing w:val="27"/>
        </w:rPr>
        <w:t> </w:t>
      </w:r>
      <w:r>
        <w:rPr>
          <w:color w:val="6E6158"/>
        </w:rPr>
        <w:t>partnership,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also when working with established business owners on mergers, acquisitions, equity incentive plans,</w:t>
      </w:r>
      <w:r>
        <w:rPr>
          <w:color w:val="6E6158"/>
          <w:spacing w:val="8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raises,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</w:p>
    <w:p>
      <w:pPr>
        <w:pStyle w:val="BodyText"/>
        <w:ind w:left="99"/>
      </w:pPr>
      <w:r>
        <w:rPr>
          <w:color w:val="6E6158"/>
        </w:rPr>
        <w:t>restructuring,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general</w:t>
      </w:r>
      <w:r>
        <w:rPr>
          <w:color w:val="6E6158"/>
          <w:spacing w:val="18"/>
        </w:rPr>
        <w:t> </w:t>
      </w: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governance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1"/>
      </w:pPr>
    </w:p>
    <w:p>
      <w:pPr>
        <w:pStyle w:val="BodyText"/>
        <w:spacing w:line="295" w:lineRule="auto"/>
        <w:ind w:left="99" w:right="275"/>
      </w:pPr>
      <w:r>
        <w:rPr>
          <w:color w:val="6E6158"/>
        </w:rPr>
        <w:t>Craig is well known for his attention to detail, responsiveness, and methodical approach to the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law,</w:t>
      </w:r>
      <w:r>
        <w:rPr>
          <w:color w:val="6E6158"/>
          <w:spacing w:val="22"/>
        </w:rPr>
        <w:t> </w:t>
      </w:r>
      <w:r>
        <w:rPr>
          <w:color w:val="6E6158"/>
        </w:rPr>
        <w:t>which</w:t>
      </w:r>
      <w:r>
        <w:rPr>
          <w:color w:val="6E6158"/>
          <w:spacing w:val="22"/>
        </w:rPr>
        <w:t> </w:t>
      </w:r>
      <w:r>
        <w:rPr>
          <w:color w:val="6E6158"/>
        </w:rPr>
        <w:t>allows</w:t>
      </w:r>
      <w:r>
        <w:rPr>
          <w:color w:val="6E6158"/>
          <w:spacing w:val="22"/>
        </w:rPr>
        <w:t> </w:t>
      </w:r>
      <w:r>
        <w:rPr>
          <w:color w:val="6E6158"/>
        </w:rPr>
        <w:t>him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obtain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best</w:t>
      </w:r>
      <w:r>
        <w:rPr>
          <w:color w:val="6E6158"/>
          <w:spacing w:val="22"/>
        </w:rPr>
        <w:t> </w:t>
      </w:r>
      <w:r>
        <w:rPr>
          <w:color w:val="6E6158"/>
        </w:rPr>
        <w:t>result</w:t>
      </w:r>
      <w:r>
        <w:rPr>
          <w:color w:val="6E6158"/>
          <w:spacing w:val="22"/>
        </w:rPr>
        <w:t> </w:t>
      </w:r>
      <w:r>
        <w:rPr>
          <w:color w:val="6E6158"/>
        </w:rPr>
        <w:t>for</w:t>
      </w:r>
      <w:r>
        <w:rPr>
          <w:color w:val="6E6158"/>
          <w:spacing w:val="22"/>
        </w:rPr>
        <w:t> </w:t>
      </w:r>
      <w:r>
        <w:rPr>
          <w:color w:val="6E6158"/>
        </w:rPr>
        <w:t>each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his</w:t>
      </w:r>
      <w:r>
        <w:rPr>
          <w:color w:val="6E6158"/>
          <w:spacing w:val="22"/>
        </w:rPr>
        <w:t> </w:t>
      </w:r>
      <w:r>
        <w:rPr>
          <w:color w:val="6E6158"/>
        </w:rPr>
        <w:t>clients</w:t>
      </w:r>
      <w:r>
        <w:rPr>
          <w:color w:val="6E6158"/>
          <w:spacing w:val="22"/>
        </w:rPr>
        <w:t> </w:t>
      </w:r>
      <w:r>
        <w:rPr>
          <w:color w:val="6E6158"/>
        </w:rPr>
        <w:t>while</w:t>
      </w:r>
      <w:r>
        <w:rPr>
          <w:color w:val="6E6158"/>
          <w:spacing w:val="22"/>
        </w:rPr>
        <w:t> </w:t>
      </w:r>
      <w:r>
        <w:rPr>
          <w:color w:val="6E6158"/>
        </w:rPr>
        <w:t>always being mindful of each client’s individual needs. Craig is able to quickly recognize and define the</w:t>
      </w:r>
      <w:r>
        <w:rPr>
          <w:color w:val="6E6158"/>
          <w:spacing w:val="40"/>
        </w:rPr>
        <w:t> </w:t>
      </w:r>
      <w:r>
        <w:rPr>
          <w:color w:val="6E6158"/>
        </w:rPr>
        <w:t>issues his clients face and then work with them to develop strategies on how to best deal with</w:t>
      </w:r>
      <w:r>
        <w:rPr>
          <w:color w:val="6E6158"/>
          <w:spacing w:val="80"/>
        </w:rPr>
        <w:t> </w:t>
      </w:r>
      <w:r>
        <w:rPr>
          <w:color w:val="6E6158"/>
        </w:rPr>
        <w:t>each individual issue. As a former Certified Family Law Specialist, certified by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 Board of Legal Specialization, Craig gained considerable experience litigating the</w:t>
      </w:r>
      <w:r>
        <w:rPr>
          <w:color w:val="6E6158"/>
          <w:spacing w:val="40"/>
        </w:rPr>
        <w:t> </w:t>
      </w:r>
      <w:r>
        <w:rPr>
          <w:color w:val="6E6158"/>
        </w:rPr>
        <w:t>nuances of phantom stock programs, profit sharing agreements, and restrictive stock units in the</w:t>
      </w:r>
      <w:r>
        <w:rPr>
          <w:color w:val="6E6158"/>
          <w:spacing w:val="40"/>
        </w:rPr>
        <w:t> </w:t>
      </w:r>
      <w:r>
        <w:rPr>
          <w:color w:val="6E6158"/>
        </w:rPr>
        <w:t>family law arena, as well as issues concerning the valuation of family-owned businesses and</w:t>
      </w:r>
      <w:r>
        <w:rPr>
          <w:color w:val="6E6158"/>
          <w:spacing w:val="40"/>
        </w:rPr>
        <w:t> </w:t>
      </w:r>
      <w:r>
        <w:rPr>
          <w:color w:val="6E6158"/>
        </w:rPr>
        <w:t>fractional ownership interests in businesses and real property holdings. Craig now works with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owners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them</w:t>
      </w:r>
      <w:r>
        <w:rPr>
          <w:color w:val="6E6158"/>
          <w:spacing w:val="29"/>
        </w:rPr>
        <w:t> </w:t>
      </w:r>
      <w:r>
        <w:rPr>
          <w:color w:val="6E6158"/>
        </w:rPr>
        <w:t>structure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restructure</w:t>
      </w:r>
      <w:r>
        <w:rPr>
          <w:color w:val="6E6158"/>
          <w:spacing w:val="29"/>
        </w:rPr>
        <w:t> </w:t>
      </w:r>
      <w:r>
        <w:rPr>
          <w:color w:val="6E6158"/>
        </w:rPr>
        <w:t>these</w:t>
      </w:r>
      <w:r>
        <w:rPr>
          <w:color w:val="6E6158"/>
          <w:spacing w:val="29"/>
        </w:rPr>
        <w:t> </w:t>
      </w:r>
      <w:r>
        <w:rPr>
          <w:color w:val="6E6158"/>
        </w:rPr>
        <w:t>types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programs and ownership interests to avoid common pitfalls.</w:t>
      </w:r>
    </w:p>
    <w:p>
      <w:pPr>
        <w:pStyle w:val="BodyText"/>
        <w:spacing w:line="297" w:lineRule="auto" w:before="201"/>
        <w:ind w:left="99" w:right="145"/>
      </w:pPr>
      <w:r>
        <w:rPr>
          <w:color w:val="6E6158"/>
        </w:rPr>
        <w:t>As a litigator, Craig has established a successful track record, including helping to facilitate favorable settlements for his clients. He has successfully argued cases and motions before the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15"/>
        </w:rPr>
        <w:t> </w:t>
      </w:r>
      <w:r>
        <w:rPr>
          <w:color w:val="6E6158"/>
        </w:rPr>
        <w:t>Courts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Placer,</w:t>
      </w:r>
      <w:r>
        <w:rPr>
          <w:color w:val="6E6158"/>
          <w:spacing w:val="15"/>
        </w:rPr>
        <w:t> </w:t>
      </w:r>
      <w:r>
        <w:rPr>
          <w:color w:val="6E6158"/>
        </w:rPr>
        <w:t>Nevada,</w:t>
      </w:r>
      <w:r>
        <w:rPr>
          <w:color w:val="6E6158"/>
          <w:spacing w:val="15"/>
        </w:rPr>
        <w:t> </w:t>
      </w:r>
      <w:r>
        <w:rPr>
          <w:color w:val="6E6158"/>
        </w:rPr>
        <w:t>El</w:t>
      </w:r>
      <w:r>
        <w:rPr>
          <w:color w:val="6E6158"/>
          <w:spacing w:val="15"/>
        </w:rPr>
        <w:t> </w:t>
      </w:r>
      <w:r>
        <w:rPr>
          <w:color w:val="6E6158"/>
        </w:rPr>
        <w:t>Dorado,</w:t>
      </w:r>
      <w:r>
        <w:rPr>
          <w:color w:val="6E6158"/>
          <w:spacing w:val="15"/>
        </w:rPr>
        <w:t> </w:t>
      </w:r>
      <w:r>
        <w:rPr>
          <w:color w:val="6E6158"/>
        </w:rPr>
        <w:t>Sacramento,</w:t>
      </w:r>
      <w:r>
        <w:rPr>
          <w:color w:val="6E6158"/>
          <w:spacing w:val="15"/>
        </w:rPr>
        <w:t> </w:t>
      </w:r>
      <w:r>
        <w:rPr>
          <w:color w:val="6E6158"/>
        </w:rPr>
        <w:t>Plumas,</w:t>
      </w:r>
      <w:r>
        <w:rPr>
          <w:color w:val="6E6158"/>
          <w:spacing w:val="15"/>
        </w:rPr>
        <w:t> </w:t>
      </w:r>
      <w:r>
        <w:rPr>
          <w:color w:val="6E6158"/>
        </w:rPr>
        <w:t>Sierra,</w:t>
      </w:r>
      <w:r>
        <w:rPr>
          <w:color w:val="6E6158"/>
          <w:spacing w:val="15"/>
        </w:rPr>
        <w:t> </w:t>
      </w:r>
      <w:r>
        <w:rPr>
          <w:color w:val="6E6158"/>
        </w:rPr>
        <w:t>Alpine,</w:t>
      </w:r>
      <w:r>
        <w:rPr>
          <w:color w:val="6E6158"/>
          <w:spacing w:val="15"/>
        </w:rPr>
        <w:t> </w:t>
      </w:r>
      <w:r>
        <w:rPr>
          <w:color w:val="6E6158"/>
        </w:rPr>
        <w:t>Tuolumne,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275"/>
      </w:pPr>
      <w:r>
        <w:rPr>
          <w:color w:val="6E6158"/>
        </w:rPr>
        <w:t>Francisco, Sonoma, Alameda, Yolo, San Joaquin, Stanislaus, Riverside, Orange, San Diego, </w:t>
      </w:r>
      <w:r>
        <w:rPr>
          <w:color w:val="6E6158"/>
        </w:rPr>
        <w:t>and Los Angeles counties in the State of California, in the Eastern District of California, as well as in</w:t>
      </w:r>
      <w:r>
        <w:rPr>
          <w:color w:val="6E6158"/>
          <w:spacing w:val="40"/>
        </w:rPr>
        <w:t> </w:t>
      </w:r>
      <w:r>
        <w:rPr>
          <w:color w:val="6E6158"/>
        </w:rPr>
        <w:t>District Court in Washoe County, Nevada, and Kootenai County, Idaho, and Justice Court in</w:t>
      </w:r>
      <w:r>
        <w:rPr>
          <w:color w:val="6E6158"/>
          <w:spacing w:val="40"/>
        </w:rPr>
        <w:t> </w:t>
      </w:r>
      <w:r>
        <w:rPr>
          <w:color w:val="6E6158"/>
        </w:rPr>
        <w:t>Carson City and Incline Village, Nevada.</w:t>
      </w:r>
    </w:p>
    <w:p>
      <w:pPr>
        <w:pStyle w:val="BodyText"/>
        <w:spacing w:line="295" w:lineRule="auto" w:before="197"/>
        <w:ind w:left="99" w:right="238"/>
      </w:pPr>
      <w:r>
        <w:rPr>
          <w:color w:val="6E6158"/>
        </w:rPr>
        <w:t>From 2023 through 2025, Craig has been named a “Super Lawyer” in Northern California by</w:t>
      </w:r>
      <w:r>
        <w:rPr>
          <w:color w:val="6E6158"/>
          <w:spacing w:val="40"/>
        </w:rPr>
        <w:t> </w:t>
      </w:r>
      <w:r>
        <w:rPr>
          <w:color w:val="6E6158"/>
        </w:rPr>
        <w:t>Thomson Reuters after having been named a “Rising Star” from 2017-2021. In 2019, Craig was</w:t>
      </w:r>
      <w:r>
        <w:rPr>
          <w:color w:val="6E6158"/>
          <w:spacing w:val="40"/>
        </w:rPr>
        <w:t> </w:t>
      </w:r>
      <w:r>
        <w:rPr>
          <w:color w:val="6E6158"/>
        </w:rPr>
        <w:t>admitted as a Fellow of the National Association of Distinguished Counsel. In 2017-2018, he was</w:t>
      </w:r>
      <w:r>
        <w:rPr>
          <w:color w:val="6E6158"/>
          <w:spacing w:val="40"/>
        </w:rPr>
        <w:t> </w:t>
      </w:r>
      <w:r>
        <w:rPr>
          <w:color w:val="6E6158"/>
        </w:rPr>
        <w:t>recognized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10</w:t>
      </w:r>
      <w:r>
        <w:rPr>
          <w:color w:val="6E6158"/>
          <w:spacing w:val="27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Family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Northern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Client Satisfaction</w:t>
      </w:r>
      <w:r>
        <w:rPr>
          <w:color w:val="6E6158"/>
          <w:spacing w:val="19"/>
        </w:rPr>
        <w:t> </w:t>
      </w:r>
      <w:r>
        <w:rPr>
          <w:color w:val="6E6158"/>
        </w:rPr>
        <w:t>by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American</w:t>
      </w:r>
      <w:r>
        <w:rPr>
          <w:color w:val="6E6158"/>
          <w:spacing w:val="19"/>
        </w:rPr>
        <w:t> </w:t>
      </w:r>
      <w:r>
        <w:rPr>
          <w:color w:val="6E6158"/>
        </w:rPr>
        <w:t>Institute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Legal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2018,</w:t>
      </w:r>
      <w:r>
        <w:rPr>
          <w:color w:val="6E6158"/>
          <w:spacing w:val="19"/>
        </w:rPr>
        <w:t> </w:t>
      </w:r>
      <w:r>
        <w:rPr>
          <w:color w:val="6E6158"/>
        </w:rPr>
        <w:t>Craig</w:t>
      </w:r>
      <w:r>
        <w:rPr>
          <w:color w:val="6E6158"/>
          <w:spacing w:val="19"/>
        </w:rPr>
        <w:t> </w:t>
      </w:r>
      <w:r>
        <w:rPr>
          <w:color w:val="6E6158"/>
        </w:rPr>
        <w:t>was</w:t>
      </w:r>
      <w:r>
        <w:rPr>
          <w:color w:val="6E6158"/>
          <w:spacing w:val="19"/>
        </w:rPr>
        <w:t> </w:t>
      </w:r>
      <w:r>
        <w:rPr>
          <w:color w:val="6E6158"/>
        </w:rPr>
        <w:t>selected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one 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10</w:t>
      </w:r>
      <w:r>
        <w:rPr>
          <w:color w:val="6E6158"/>
          <w:spacing w:val="24"/>
        </w:rPr>
        <w:t> </w:t>
      </w:r>
      <w:r>
        <w:rPr>
          <w:color w:val="6E6158"/>
        </w:rPr>
        <w:t>Family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Attorneys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California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American</w:t>
      </w:r>
      <w:r>
        <w:rPr>
          <w:color w:val="6E6158"/>
          <w:spacing w:val="24"/>
        </w:rPr>
        <w:t> </w:t>
      </w:r>
      <w:r>
        <w:rPr>
          <w:color w:val="6E6158"/>
        </w:rPr>
        <w:t>Jurist</w:t>
      </w:r>
      <w:r>
        <w:rPr>
          <w:color w:val="6E6158"/>
          <w:spacing w:val="24"/>
        </w:rPr>
        <w:t> </w:t>
      </w:r>
      <w:r>
        <w:rPr>
          <w:color w:val="6E6158"/>
        </w:rPr>
        <w:t>Institute.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2017,</w:t>
      </w:r>
      <w:r>
        <w:rPr>
          <w:color w:val="6E6158"/>
          <w:spacing w:val="24"/>
        </w:rPr>
        <w:t> </w:t>
      </w:r>
      <w:r>
        <w:rPr>
          <w:color w:val="6E6158"/>
        </w:rPr>
        <w:t>Craig was recognized as being one of the top 40 attorneys under the age of 40 in Northern California</w:t>
      </w:r>
      <w:r>
        <w:rPr>
          <w:color w:val="6E6158"/>
          <w:spacing w:val="80"/>
        </w:rPr>
        <w:t> </w:t>
      </w:r>
      <w:r>
        <w:rPr>
          <w:color w:val="6E6158"/>
        </w:rPr>
        <w:t>by The National Advocates, and in 2015 he was named as one of the Top Family Law Lawyers in</w:t>
      </w:r>
      <w:r>
        <w:rPr>
          <w:color w:val="6E6158"/>
          <w:spacing w:val="40"/>
        </w:rPr>
        <w:t> </w:t>
      </w:r>
      <w:r>
        <w:rPr>
          <w:color w:val="6E6158"/>
        </w:rPr>
        <w:t>Sacramento by Sacramento Magazine, received the Avvo Client’s Choice Award, and was nominated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National</w:t>
      </w:r>
      <w:r>
        <w:rPr>
          <w:color w:val="6E6158"/>
          <w:spacing w:val="25"/>
        </w:rPr>
        <w:t> </w:t>
      </w:r>
      <w:r>
        <w:rPr>
          <w:color w:val="6E6158"/>
        </w:rPr>
        <w:t>Lawyer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Distinction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Family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year</w:t>
      </w:r>
      <w:r>
        <w:rPr>
          <w:color w:val="6E6158"/>
          <w:spacing w:val="25"/>
        </w:rPr>
        <w:t> </w:t>
      </w:r>
      <w:r>
        <w:rPr>
          <w:color w:val="6E6158"/>
        </w:rPr>
        <w:t>earlier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2014,</w:t>
      </w:r>
      <w:r>
        <w:rPr>
          <w:color w:val="6E6158"/>
          <w:spacing w:val="25"/>
        </w:rPr>
        <w:t> </w:t>
      </w:r>
      <w:r>
        <w:rPr>
          <w:color w:val="6E6158"/>
        </w:rPr>
        <w:t>Craig received an Honor Advocate award from the American Academy of Matrimonial Lawyers of</w:t>
      </w:r>
      <w:r>
        <w:rPr>
          <w:color w:val="6E6158"/>
          <w:spacing w:val="40"/>
        </w:rPr>
        <w:t> </w:t>
      </w:r>
      <w:r>
        <w:rPr>
          <w:color w:val="6E6158"/>
        </w:rPr>
        <w:t>Northern</w:t>
      </w:r>
      <w:r>
        <w:rPr>
          <w:color w:val="6E6158"/>
          <w:spacing w:val="33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his</w:t>
      </w:r>
      <w:r>
        <w:rPr>
          <w:color w:val="6E6158"/>
          <w:spacing w:val="33"/>
        </w:rPr>
        <w:t> </w:t>
      </w:r>
      <w:r>
        <w:rPr>
          <w:color w:val="6E6158"/>
        </w:rPr>
        <w:t>performance</w:t>
      </w:r>
      <w:r>
        <w:rPr>
          <w:color w:val="6E6158"/>
          <w:spacing w:val="33"/>
        </w:rPr>
        <w:t> </w:t>
      </w:r>
      <w:r>
        <w:rPr>
          <w:color w:val="6E6158"/>
        </w:rPr>
        <w:t>at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Northern</w:t>
      </w:r>
      <w:r>
        <w:rPr>
          <w:color w:val="6E6158"/>
          <w:spacing w:val="33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Trial</w:t>
      </w:r>
      <w:r>
        <w:rPr>
          <w:color w:val="6E6158"/>
          <w:spacing w:val="33"/>
        </w:rPr>
        <w:t> </w:t>
      </w:r>
      <w:r>
        <w:rPr>
          <w:color w:val="6E6158"/>
        </w:rPr>
        <w:t>Practicum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San</w:t>
      </w:r>
    </w:p>
    <w:p>
      <w:pPr>
        <w:pStyle w:val="BodyText"/>
        <w:spacing w:before="4"/>
        <w:ind w:left="99"/>
      </w:pPr>
      <w:r>
        <w:rPr>
          <w:color w:val="6E6158"/>
          <w:spacing w:val="-2"/>
        </w:rPr>
        <w:t>Francisco.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180"/>
      </w:pPr>
      <w:r>
        <w:rPr>
          <w:color w:val="6E6158"/>
        </w:rPr>
        <w:t>Craig received his Juris Doctorate (J.D.) degree from the University of Idaho in 2009. He also</w:t>
      </w:r>
      <w:r>
        <w:rPr>
          <w:color w:val="6E6158"/>
          <w:spacing w:val="40"/>
        </w:rPr>
        <w:t> </w:t>
      </w:r>
      <w:r>
        <w:rPr>
          <w:color w:val="6E6158"/>
        </w:rPr>
        <w:t>received a Bachelor of Science (B.S.) degree in Business with an emphasis in Marketing and a</w:t>
      </w:r>
      <w:r>
        <w:rPr>
          <w:color w:val="6E6158"/>
          <w:spacing w:val="40"/>
        </w:rPr>
        <w:t> </w:t>
      </w:r>
      <w:r>
        <w:rPr>
          <w:color w:val="6E6158"/>
        </w:rPr>
        <w:t>minor in Public Relations from the same institution. Craig graduated magna cum laude near the</w:t>
      </w:r>
      <w:r>
        <w:rPr>
          <w:color w:val="6E6158"/>
          <w:spacing w:val="40"/>
        </w:rPr>
        <w:t> </w:t>
      </w:r>
      <w:r>
        <w:rPr>
          <w:color w:val="6E6158"/>
        </w:rPr>
        <w:t>top of his class and served as the president and executive director of various organizations while</w:t>
      </w:r>
      <w:r>
        <w:rPr>
          <w:color w:val="6E6158"/>
          <w:spacing w:val="40"/>
        </w:rPr>
        <w:t> </w:t>
      </w:r>
      <w:r>
        <w:rPr>
          <w:color w:val="6E6158"/>
        </w:rPr>
        <w:t>pursuing his undergraduate degree. In addition, in 2004, Craig was named the Outstanding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Student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Year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prestigious</w:t>
      </w:r>
      <w:r>
        <w:rPr>
          <w:color w:val="6E6158"/>
          <w:spacing w:val="26"/>
        </w:rPr>
        <w:t> </w:t>
      </w:r>
      <w:r>
        <w:rPr>
          <w:color w:val="6E6158"/>
        </w:rPr>
        <w:t>Beta</w:t>
      </w:r>
      <w:r>
        <w:rPr>
          <w:color w:val="6E6158"/>
          <w:spacing w:val="26"/>
        </w:rPr>
        <w:t> </w:t>
      </w:r>
      <w:r>
        <w:rPr>
          <w:color w:val="6E6158"/>
        </w:rPr>
        <w:t>Gamma</w:t>
      </w:r>
      <w:r>
        <w:rPr>
          <w:color w:val="6E6158"/>
          <w:spacing w:val="26"/>
        </w:rPr>
        <w:t> </w:t>
      </w:r>
      <w:r>
        <w:rPr>
          <w:color w:val="6E6158"/>
        </w:rPr>
        <w:t>Sigma</w:t>
      </w:r>
      <w:r>
        <w:rPr>
          <w:color w:val="6E6158"/>
          <w:spacing w:val="26"/>
        </w:rPr>
        <w:t> </w:t>
      </w:r>
      <w:r>
        <w:rPr>
          <w:color w:val="6E6158"/>
        </w:rPr>
        <w:t>honor</w:t>
      </w:r>
      <w:r>
        <w:rPr>
          <w:color w:val="6E6158"/>
          <w:spacing w:val="26"/>
        </w:rPr>
        <w:t> </w:t>
      </w:r>
      <w:r>
        <w:rPr>
          <w:color w:val="6E6158"/>
        </w:rPr>
        <w:t>society,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</w:p>
    <w:p>
      <w:pPr>
        <w:pStyle w:val="BodyText"/>
        <w:spacing w:line="292" w:lineRule="auto"/>
        <w:ind w:left="99" w:right="275"/>
      </w:pPr>
      <w:r>
        <w:rPr>
          <w:color w:val="6E6158"/>
        </w:rPr>
        <w:t>equivalent to Phi Beta Kappa for liberal arts and science graduates, and is a recipient of the</w:t>
      </w:r>
      <w:r>
        <w:rPr>
          <w:color w:val="6E6158"/>
          <w:spacing w:val="40"/>
        </w:rPr>
        <w:t> </w:t>
      </w:r>
      <w:r>
        <w:rPr>
          <w:color w:val="6E6158"/>
        </w:rPr>
        <w:t>University of Idaho Alumni Award for Excellence.</w:t>
      </w:r>
    </w:p>
    <w:p>
      <w:pPr>
        <w:pStyle w:val="BodyText"/>
        <w:spacing w:line="295" w:lineRule="auto" w:before="202"/>
        <w:ind w:left="99" w:right="145"/>
      </w:pPr>
      <w:r>
        <w:rPr>
          <w:color w:val="6E6158"/>
        </w:rPr>
        <w:t>Prior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joining</w:t>
      </w:r>
      <w:r>
        <w:rPr>
          <w:color w:val="6E6158"/>
          <w:spacing w:val="25"/>
        </w:rPr>
        <w:t> </w:t>
      </w:r>
      <w:r>
        <w:rPr>
          <w:color w:val="6E6158"/>
        </w:rPr>
        <w:t>Fennemore,</w:t>
      </w:r>
      <w:r>
        <w:rPr>
          <w:color w:val="6E6158"/>
          <w:spacing w:val="25"/>
        </w:rPr>
        <w:t> </w:t>
      </w:r>
      <w:r>
        <w:rPr>
          <w:color w:val="6E6158"/>
        </w:rPr>
        <w:t>Craig</w:t>
      </w:r>
      <w:r>
        <w:rPr>
          <w:color w:val="6E6158"/>
          <w:spacing w:val="25"/>
        </w:rPr>
        <w:t> </w:t>
      </w:r>
      <w:r>
        <w:rPr>
          <w:color w:val="6E6158"/>
        </w:rPr>
        <w:t>was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partner</w:t>
      </w:r>
      <w:r>
        <w:rPr>
          <w:color w:val="6E6158"/>
          <w:spacing w:val="25"/>
        </w:rPr>
        <w:t> </w:t>
      </w:r>
      <w:r>
        <w:rPr>
          <w:color w:val="6E6158"/>
        </w:rPr>
        <w:t>MOBO</w:t>
      </w:r>
      <w:r>
        <w:rPr>
          <w:color w:val="6E6158"/>
          <w:spacing w:val="25"/>
        </w:rPr>
        <w:t> </w:t>
      </w:r>
      <w:r>
        <w:rPr>
          <w:color w:val="6E6158"/>
        </w:rPr>
        <w:t>Law,</w:t>
      </w:r>
      <w:r>
        <w:rPr>
          <w:color w:val="6E6158"/>
          <w:spacing w:val="25"/>
        </w:rPr>
        <w:t> </w:t>
      </w:r>
      <w:r>
        <w:rPr>
          <w:color w:val="6E6158"/>
        </w:rPr>
        <w:t>LLP</w:t>
      </w:r>
      <w:r>
        <w:rPr>
          <w:color w:val="6E6158"/>
          <w:spacing w:val="25"/>
        </w:rPr>
        <w:t> </w:t>
      </w:r>
      <w:r>
        <w:rPr>
          <w:color w:val="6E6158"/>
        </w:rPr>
        <w:t>based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Lake</w:t>
      </w:r>
      <w:r>
        <w:rPr>
          <w:color w:val="6E6158"/>
          <w:spacing w:val="25"/>
        </w:rPr>
        <w:t> </w:t>
      </w:r>
      <w:r>
        <w:rPr>
          <w:color w:val="6E6158"/>
        </w:rPr>
        <w:t>Tahoe.</w:t>
      </w:r>
      <w:r>
        <w:rPr>
          <w:color w:val="6E6158"/>
          <w:spacing w:val="25"/>
        </w:rPr>
        <w:t> </w:t>
      </w:r>
      <w:r>
        <w:rPr>
          <w:color w:val="6E6158"/>
        </w:rPr>
        <w:t>Before going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school,</w:t>
      </w:r>
      <w:r>
        <w:rPr>
          <w:color w:val="6E6158"/>
          <w:spacing w:val="27"/>
        </w:rPr>
        <w:t> </w:t>
      </w:r>
      <w:r>
        <w:rPr>
          <w:color w:val="6E6158"/>
        </w:rPr>
        <w:t>Craig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director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marketing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international</w:t>
      </w:r>
      <w:r>
        <w:rPr>
          <w:color w:val="6E6158"/>
          <w:spacing w:val="27"/>
        </w:rPr>
        <w:t> </w:t>
      </w:r>
      <w:r>
        <w:rPr>
          <w:color w:val="6E6158"/>
        </w:rPr>
        <w:t>travel company</w:t>
      </w:r>
      <w:r>
        <w:rPr>
          <w:color w:val="6E6158"/>
          <w:spacing w:val="28"/>
        </w:rPr>
        <w:t> </w:t>
      </w:r>
      <w:r>
        <w:rPr>
          <w:color w:val="6E6158"/>
        </w:rPr>
        <w:t>based</w:t>
      </w:r>
      <w:r>
        <w:rPr>
          <w:color w:val="6E6158"/>
          <w:spacing w:val="28"/>
        </w:rPr>
        <w:t> </w:t>
      </w:r>
      <w:r>
        <w:rPr>
          <w:color w:val="6E6158"/>
        </w:rPr>
        <w:t>out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El</w:t>
      </w:r>
      <w:r>
        <w:rPr>
          <w:color w:val="6E6158"/>
          <w:spacing w:val="28"/>
        </w:rPr>
        <w:t> </w:t>
      </w:r>
      <w:r>
        <w:rPr>
          <w:color w:val="6E6158"/>
        </w:rPr>
        <w:t>Dorado</w:t>
      </w:r>
      <w:r>
        <w:rPr>
          <w:color w:val="6E6158"/>
          <w:spacing w:val="28"/>
        </w:rPr>
        <w:t> </w:t>
      </w:r>
      <w:r>
        <w:rPr>
          <w:color w:val="6E6158"/>
        </w:rPr>
        <w:t>Hills,</w:t>
      </w:r>
      <w:r>
        <w:rPr>
          <w:color w:val="6E6158"/>
          <w:spacing w:val="28"/>
        </w:rPr>
        <w:t> </w:t>
      </w:r>
      <w:r>
        <w:rPr>
          <w:color w:val="6E6158"/>
        </w:rPr>
        <w:t>California,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gained</w:t>
      </w:r>
      <w:r>
        <w:rPr>
          <w:color w:val="6E6158"/>
          <w:spacing w:val="28"/>
        </w:rPr>
        <w:t> </w:t>
      </w:r>
      <w:r>
        <w:rPr>
          <w:color w:val="6E6158"/>
        </w:rPr>
        <w:t>international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working 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program</w:t>
      </w:r>
      <w:r>
        <w:rPr>
          <w:color w:val="6E6158"/>
          <w:spacing w:val="26"/>
        </w:rPr>
        <w:t> </w:t>
      </w:r>
      <w:r>
        <w:rPr>
          <w:color w:val="6E6158"/>
        </w:rPr>
        <w:t>director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Bahamas,</w:t>
      </w:r>
      <w:r>
        <w:rPr>
          <w:color w:val="6E6158"/>
          <w:spacing w:val="26"/>
        </w:rPr>
        <w:t> </w:t>
      </w:r>
      <w:r>
        <w:rPr>
          <w:color w:val="6E6158"/>
        </w:rPr>
        <w:t>Mexico,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Canada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WorldPass</w:t>
      </w:r>
      <w:r>
        <w:rPr>
          <w:color w:val="6E6158"/>
          <w:spacing w:val="26"/>
        </w:rPr>
        <w:t> </w:t>
      </w:r>
      <w:r>
        <w:rPr>
          <w:color w:val="6E6158"/>
        </w:rPr>
        <w:t>Travel</w:t>
      </w:r>
      <w:r>
        <w:rPr>
          <w:color w:val="6E6158"/>
          <w:spacing w:val="26"/>
        </w:rPr>
        <w:t> </w:t>
      </w:r>
      <w:r>
        <w:rPr>
          <w:color w:val="6E6158"/>
        </w:rPr>
        <w:t>Group,</w:t>
      </w:r>
      <w:r>
        <w:rPr>
          <w:color w:val="6E6158"/>
          <w:spacing w:val="26"/>
        </w:rPr>
        <w:t> </w:t>
      </w:r>
      <w:r>
        <w:rPr>
          <w:color w:val="6E6158"/>
        </w:rPr>
        <w:t>LLC and International Student Tours, Inc. During law school, Craig gained substantial experience as a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intern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Paine</w:t>
      </w:r>
      <w:r>
        <w:rPr>
          <w:color w:val="6E6158"/>
          <w:spacing w:val="25"/>
        </w:rPr>
        <w:t> </w:t>
      </w:r>
      <w:r>
        <w:rPr>
          <w:color w:val="6E6158"/>
        </w:rPr>
        <w:t>Hamblen,</w:t>
      </w:r>
      <w:r>
        <w:rPr>
          <w:color w:val="6E6158"/>
          <w:spacing w:val="25"/>
        </w:rPr>
        <w:t> </w:t>
      </w:r>
      <w:r>
        <w:rPr>
          <w:color w:val="6E6158"/>
        </w:rPr>
        <w:t>LLP,</w:t>
      </w:r>
      <w:r>
        <w:rPr>
          <w:color w:val="6E6158"/>
          <w:spacing w:val="25"/>
        </w:rPr>
        <w:t> </w:t>
      </w:r>
      <w:r>
        <w:rPr>
          <w:color w:val="6E6158"/>
        </w:rPr>
        <w:t>based</w:t>
      </w:r>
      <w:r>
        <w:rPr>
          <w:color w:val="6E6158"/>
          <w:spacing w:val="25"/>
        </w:rPr>
        <w:t> </w:t>
      </w:r>
      <w:r>
        <w:rPr>
          <w:color w:val="6E6158"/>
        </w:rPr>
        <w:t>out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Coeur</w:t>
      </w:r>
      <w:r>
        <w:rPr>
          <w:color w:val="6E6158"/>
          <w:spacing w:val="25"/>
        </w:rPr>
        <w:t> </w:t>
      </w:r>
      <w:r>
        <w:rPr>
          <w:color w:val="6E6158"/>
        </w:rPr>
        <w:t>d’Alene,</w:t>
      </w:r>
      <w:r>
        <w:rPr>
          <w:color w:val="6E6158"/>
          <w:spacing w:val="25"/>
        </w:rPr>
        <w:t> </w:t>
      </w:r>
      <w:r>
        <w:rPr>
          <w:color w:val="6E6158"/>
        </w:rPr>
        <w:t>Idaho,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Beck</w:t>
      </w:r>
      <w:r>
        <w:rPr>
          <w:color w:val="6E6158"/>
          <w:spacing w:val="25"/>
        </w:rPr>
        <w:t> </w:t>
      </w:r>
      <w:r>
        <w:rPr>
          <w:color w:val="6E6158"/>
        </w:rPr>
        <w:t>&amp;</w:t>
      </w:r>
      <w:r>
        <w:rPr>
          <w:color w:val="6E6158"/>
          <w:spacing w:val="25"/>
        </w:rPr>
        <w:t> </w:t>
      </w:r>
      <w:r>
        <w:rPr>
          <w:color w:val="6E6158"/>
        </w:rPr>
        <w:t>Poorman,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LLC,</w:t>
      </w:r>
      <w:r>
        <w:rPr>
          <w:color w:val="6E6158"/>
          <w:spacing w:val="10"/>
        </w:rPr>
        <w:t> </w:t>
      </w:r>
      <w:r>
        <w:rPr>
          <w:color w:val="6E6158"/>
        </w:rPr>
        <w:t>based</w:t>
      </w:r>
      <w:r>
        <w:rPr>
          <w:color w:val="6E6158"/>
          <w:spacing w:val="11"/>
        </w:rPr>
        <w:t> </w:t>
      </w:r>
      <w:r>
        <w:rPr>
          <w:color w:val="6E6158"/>
        </w:rPr>
        <w:t>out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Hayden,</w:t>
      </w:r>
      <w:r>
        <w:rPr>
          <w:color w:val="6E6158"/>
          <w:spacing w:val="11"/>
        </w:rPr>
        <w:t> </w:t>
      </w:r>
      <w:r>
        <w:rPr>
          <w:color w:val="6E6158"/>
        </w:rPr>
        <w:t>Idaho,</w:t>
      </w:r>
      <w:r>
        <w:rPr>
          <w:color w:val="6E6158"/>
          <w:spacing w:val="11"/>
        </w:rPr>
        <w:t> </w:t>
      </w:r>
      <w:r>
        <w:rPr>
          <w:color w:val="6E6158"/>
        </w:rPr>
        <w:t>both</w:t>
      </w:r>
      <w:r>
        <w:rPr>
          <w:color w:val="6E6158"/>
          <w:spacing w:val="11"/>
        </w:rPr>
        <w:t> </w:t>
      </w:r>
      <w:r>
        <w:rPr>
          <w:color w:val="6E6158"/>
        </w:rPr>
        <w:t>highly</w:t>
      </w:r>
      <w:r>
        <w:rPr>
          <w:color w:val="6E6158"/>
          <w:spacing w:val="11"/>
        </w:rPr>
        <w:t> </w:t>
      </w:r>
      <w:r>
        <w:rPr>
          <w:color w:val="6E6158"/>
        </w:rPr>
        <w:t>respected</w:t>
      </w:r>
      <w:r>
        <w:rPr>
          <w:color w:val="6E6158"/>
          <w:spacing w:val="11"/>
        </w:rPr>
        <w:t> </w:t>
      </w:r>
      <w:r>
        <w:rPr>
          <w:color w:val="6E6158"/>
        </w:rPr>
        <w:t>firms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North</w:t>
      </w:r>
      <w:r>
        <w:rPr>
          <w:color w:val="6E6158"/>
          <w:spacing w:val="10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Eastern</w:t>
      </w:r>
    </w:p>
    <w:p>
      <w:pPr>
        <w:pStyle w:val="BodyText"/>
        <w:spacing w:line="295" w:lineRule="auto" w:before="60"/>
        <w:ind w:left="99" w:right="145"/>
      </w:pPr>
      <w:r>
        <w:rPr>
          <w:color w:val="6E6158"/>
        </w:rPr>
        <w:t>Washington. As a third-year law student, Craig gained notoriety by successfully arguing a case</w:t>
      </w:r>
      <w:r>
        <w:rPr>
          <w:color w:val="6E6158"/>
          <w:spacing w:val="40"/>
        </w:rPr>
        <w:t> </w:t>
      </w:r>
      <w:r>
        <w:rPr>
          <w:color w:val="6E6158"/>
        </w:rPr>
        <w:t>before the Ninth Circuit Court of Appeals in San Francisco while serving as a member of the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Idaho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Aid</w:t>
      </w:r>
      <w:r>
        <w:rPr>
          <w:color w:val="6E6158"/>
          <w:spacing w:val="27"/>
        </w:rPr>
        <w:t> </w:t>
      </w:r>
      <w:r>
        <w:rPr>
          <w:color w:val="6E6158"/>
        </w:rPr>
        <w:t>Clinic.</w:t>
      </w:r>
      <w:r>
        <w:rPr>
          <w:color w:val="6E6158"/>
          <w:spacing w:val="27"/>
        </w:rPr>
        <w:t> </w:t>
      </w:r>
      <w:r>
        <w:rPr>
          <w:color w:val="6E6158"/>
        </w:rPr>
        <w:t>Upon</w:t>
      </w:r>
      <w:r>
        <w:rPr>
          <w:color w:val="6E6158"/>
          <w:spacing w:val="27"/>
        </w:rPr>
        <w:t> </w:t>
      </w:r>
      <w:r>
        <w:rPr>
          <w:color w:val="6E6158"/>
        </w:rPr>
        <w:t>completion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degree,</w:t>
      </w:r>
      <w:r>
        <w:rPr>
          <w:color w:val="6E6158"/>
          <w:spacing w:val="27"/>
        </w:rPr>
        <w:t> </w:t>
      </w:r>
      <w:r>
        <w:rPr>
          <w:color w:val="6E6158"/>
        </w:rPr>
        <w:t>Craig</w:t>
      </w:r>
      <w:r>
        <w:rPr>
          <w:color w:val="6E6158"/>
          <w:spacing w:val="27"/>
        </w:rPr>
        <w:t> </w:t>
      </w:r>
      <w:r>
        <w:rPr>
          <w:color w:val="6E6158"/>
        </w:rPr>
        <w:t>returned</w:t>
      </w:r>
      <w:r>
        <w:rPr>
          <w:color w:val="6E6158"/>
          <w:spacing w:val="27"/>
        </w:rPr>
        <w:t> </w:t>
      </w:r>
      <w:r>
        <w:rPr>
          <w:color w:val="6E6158"/>
        </w:rPr>
        <w:t>to Northern</w:t>
      </w:r>
      <w:r>
        <w:rPr>
          <w:color w:val="6E6158"/>
          <w:spacing w:val="39"/>
        </w:rPr>
        <w:t> </w:t>
      </w:r>
      <w:r>
        <w:rPr>
          <w:color w:val="6E6158"/>
        </w:rPr>
        <w:t>California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founded</w:t>
      </w:r>
      <w:r>
        <w:rPr>
          <w:color w:val="6E6158"/>
          <w:spacing w:val="39"/>
        </w:rPr>
        <w:t> </w:t>
      </w:r>
      <w:r>
        <w:rPr>
          <w:color w:val="6E6158"/>
        </w:rPr>
        <w:t>American</w:t>
      </w:r>
      <w:r>
        <w:rPr>
          <w:color w:val="6E6158"/>
          <w:spacing w:val="39"/>
        </w:rPr>
        <w:t> </w:t>
      </w:r>
      <w:r>
        <w:rPr>
          <w:color w:val="6E6158"/>
        </w:rPr>
        <w:t>Dream</w:t>
      </w:r>
      <w:r>
        <w:rPr>
          <w:color w:val="6E6158"/>
          <w:spacing w:val="39"/>
        </w:rPr>
        <w:t> </w:t>
      </w:r>
      <w:r>
        <w:rPr>
          <w:color w:val="6E6158"/>
        </w:rPr>
        <w:t>Management,</w:t>
      </w:r>
      <w:r>
        <w:rPr>
          <w:color w:val="6E6158"/>
          <w:spacing w:val="39"/>
        </w:rPr>
        <w:t> </w:t>
      </w:r>
      <w:r>
        <w:rPr>
          <w:color w:val="6E6158"/>
        </w:rPr>
        <w:t>LLC,</w:t>
      </w:r>
      <w:r>
        <w:rPr>
          <w:color w:val="6E6158"/>
          <w:spacing w:val="39"/>
        </w:rPr>
        <w:t> </w:t>
      </w:r>
      <w:r>
        <w:rPr>
          <w:color w:val="6E6158"/>
        </w:rPr>
        <w:t>a</w:t>
      </w:r>
      <w:r>
        <w:rPr>
          <w:color w:val="6E6158"/>
          <w:spacing w:val="39"/>
        </w:rPr>
        <w:t> </w:t>
      </w:r>
      <w:r>
        <w:rPr>
          <w:color w:val="6E6158"/>
        </w:rPr>
        <w:t>California</w:t>
      </w:r>
      <w:r>
        <w:rPr>
          <w:color w:val="6E6158"/>
          <w:spacing w:val="39"/>
        </w:rPr>
        <w:t> </w:t>
      </w:r>
      <w:r>
        <w:rPr>
          <w:color w:val="6E6158"/>
        </w:rPr>
        <w:t>limited liability company providing management services to common-interest development community</w:t>
      </w:r>
      <w:r>
        <w:rPr>
          <w:color w:val="6E6158"/>
          <w:spacing w:val="40"/>
        </w:rPr>
        <w:t> </w:t>
      </w:r>
      <w:r>
        <w:rPr>
          <w:color w:val="6E6158"/>
        </w:rPr>
        <w:t>associations. Soon thereafter, in 2009, Craig began practicing law as a solo practitioner before</w:t>
      </w:r>
      <w:r>
        <w:rPr>
          <w:color w:val="6E6158"/>
          <w:spacing w:val="40"/>
        </w:rPr>
        <w:t> </w:t>
      </w:r>
      <w:r>
        <w:rPr>
          <w:color w:val="6E6158"/>
        </w:rPr>
        <w:t>joining Cordell &amp; Cordell, P.C., one of the nation’s largest domestic relations litigation law firms,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Sacramento</w:t>
      </w:r>
      <w:r>
        <w:rPr>
          <w:color w:val="6E6158"/>
          <w:spacing w:val="14"/>
        </w:rPr>
        <w:t> </w:t>
      </w:r>
      <w:r>
        <w:rPr>
          <w:color w:val="6E6158"/>
        </w:rPr>
        <w:t>office.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2014,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joined</w:t>
      </w:r>
      <w:r>
        <w:rPr>
          <w:color w:val="6E6158"/>
          <w:spacing w:val="14"/>
        </w:rPr>
        <w:t> </w:t>
      </w:r>
      <w:r>
        <w:rPr>
          <w:color w:val="6E6158"/>
        </w:rPr>
        <w:t>Bartholomew &amp; Wasznicky, LLP to better serve his clients as part of the most experienced family law firm in</w:t>
      </w:r>
      <w:r>
        <w:rPr>
          <w:color w:val="6E6158"/>
          <w:spacing w:val="40"/>
        </w:rPr>
        <w:t> </w:t>
      </w:r>
      <w:r>
        <w:rPr>
          <w:color w:val="6E6158"/>
        </w:rPr>
        <w:t>Northern California. In 2016, he moved to MOBO Law, LLP to expand his practice base and</w:t>
      </w:r>
      <w:r>
        <w:rPr>
          <w:color w:val="6E6158"/>
          <w:spacing w:val="40"/>
        </w:rPr>
        <w:t> </w:t>
      </w:r>
      <w:r>
        <w:rPr>
          <w:color w:val="6E6158"/>
        </w:rPr>
        <w:t>increase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presence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Truckee,</w:t>
      </w:r>
      <w:r>
        <w:rPr>
          <w:color w:val="6E6158"/>
          <w:spacing w:val="26"/>
        </w:rPr>
        <w:t> </w:t>
      </w:r>
      <w:r>
        <w:rPr>
          <w:color w:val="6E6158"/>
        </w:rPr>
        <w:t>Reno,</w:t>
      </w:r>
      <w:r>
        <w:rPr>
          <w:color w:val="6E6158"/>
          <w:spacing w:val="26"/>
        </w:rPr>
        <w:t> </w:t>
      </w:r>
      <w:r>
        <w:rPr>
          <w:color w:val="6E6158"/>
        </w:rPr>
        <w:t>Lake</w:t>
      </w:r>
      <w:r>
        <w:rPr>
          <w:color w:val="6E6158"/>
          <w:spacing w:val="26"/>
        </w:rPr>
        <w:t> </w:t>
      </w:r>
      <w:r>
        <w:rPr>
          <w:color w:val="6E6158"/>
        </w:rPr>
        <w:t>Tahoe,</w:t>
      </w:r>
      <w:r>
        <w:rPr>
          <w:color w:val="6E6158"/>
          <w:spacing w:val="26"/>
        </w:rPr>
        <w:t> </w:t>
      </w:r>
      <w:r>
        <w:rPr>
          <w:color w:val="6E6158"/>
        </w:rPr>
        <w:t>Northern</w:t>
      </w:r>
      <w:r>
        <w:rPr>
          <w:color w:val="6E6158"/>
          <w:spacing w:val="26"/>
        </w:rPr>
        <w:t> </w:t>
      </w:r>
      <w:r>
        <w:rPr>
          <w:color w:val="6E6158"/>
        </w:rPr>
        <w:t>Nevada,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Lost</w:t>
      </w:r>
      <w:r>
        <w:rPr>
          <w:color w:val="6E6158"/>
          <w:spacing w:val="26"/>
        </w:rPr>
        <w:t> </w:t>
      </w:r>
      <w:r>
        <w:rPr>
          <w:color w:val="6E6158"/>
        </w:rPr>
        <w:t>Sierra.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</w:p>
    <w:p>
      <w:pPr>
        <w:pStyle w:val="BodyText"/>
        <w:spacing w:line="302" w:lineRule="auto"/>
        <w:ind w:left="99" w:right="275"/>
      </w:pPr>
      <w:r>
        <w:rPr>
          <w:color w:val="6E6158"/>
        </w:rPr>
        <w:t>2025, Craig joined Fennemore to better serve his existing clientele and continue expanding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practice reach further into the Mountain West.</w:t>
      </w:r>
    </w:p>
    <w:p>
      <w:pPr>
        <w:pStyle w:val="BodyText"/>
        <w:spacing w:line="292" w:lineRule="auto" w:before="184"/>
        <w:ind w:left="99" w:right="275"/>
      </w:pPr>
      <w:r>
        <w:rPr>
          <w:color w:val="6E6158"/>
        </w:rPr>
        <w:t>In his time away from the office, Craig enjoys mountain biking and spending time with his family.</w:t>
      </w:r>
      <w:r>
        <w:rPr>
          <w:color w:val="6E6158"/>
          <w:spacing w:val="40"/>
        </w:rPr>
        <w:t> </w:t>
      </w:r>
      <w:r>
        <w:rPr>
          <w:color w:val="6E6158"/>
        </w:rPr>
        <w:t>He is also an avid alpine and backcountry skier, competitive triathlete, and endurance runner,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75"/>
      </w:pPr>
      <w:r>
        <w:rPr>
          <w:color w:val="6E6158"/>
        </w:rPr>
        <w:t>having completed Ironman Lake Tahoe, Ironman Canada, Ironman Coeur d’Alene, XTERRA </w:t>
      </w:r>
      <w:r>
        <w:rPr>
          <w:color w:val="6E6158"/>
        </w:rPr>
        <w:t>Lake</w:t>
      </w:r>
      <w:r>
        <w:rPr>
          <w:color w:val="6E6158"/>
          <w:spacing w:val="40"/>
        </w:rPr>
        <w:t> </w:t>
      </w:r>
      <w:r>
        <w:rPr>
          <w:color w:val="6E6158"/>
        </w:rPr>
        <w:t>Tahoe, XTERRA Tahoe City, and the Big Sur Marathon, among other races.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48" w:right="5256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245623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471pt;width:1.65pt;height:1.65pt;mso-position-horizontal-relative:page;mso-position-vertical-relative:paragraph;z-index:15729664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338636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64322pt;width:1.65pt;height:1.65pt;mso-position-horizontal-relative:page;mso-position-vertical-relative:paragraph;z-index:15730176" id="docshape14" coordorigin="2166,533" coordsize="33,33" path="m2187,566l2178,566,2174,564,2168,558,2166,554,2166,545,2168,541,2174,535,2178,533,2187,533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Dean’s List</w:t>
      </w:r>
    </w:p>
    <w:p>
      <w:pPr>
        <w:spacing w:before="113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Idaho,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5" coordorigin="0,0" coordsize="33,33">
                <v:shape style="position:absolute;left:0;top:0;width:33;height:33" id="docshape1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72690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677pt;width:1.65pt;height:1.65pt;mso-position-horizontal-relative:page;mso-position-vertical-relative:paragraph;z-index:15730688" id="docshape17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4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152434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717pt;width:1.65pt;height:1.65pt;mso-position-horizontal-relative:page;mso-position-vertical-relative:paragraph;z-index:15731200" id="docshape1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326pt;width:1.65pt;height:1.65pt;mso-position-horizontal-relative:page;mso-position-vertical-relative:paragraph;z-index:15731712" id="docshape19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Construction Law</w:t>
      </w:r>
    </w:p>
    <w:p>
      <w:pPr>
        <w:pStyle w:val="BodyText"/>
        <w:spacing w:line="427" w:lineRule="auto"/>
        <w:ind w:left="351" w:right="5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63882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107pt;width:1.65pt;height:1.65pt;mso-position-horizontal-relative:page;mso-position-vertical-relative:paragraph;z-index:15732224" id="docshape2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322247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3844pt;width:1.65pt;height:1.65pt;mso-position-horizontal-relative:page;mso-position-vertical-relative:paragraph;z-index:15732736" id="docshape2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Food &amp; Beverage</w:t>
      </w:r>
    </w:p>
    <w:p>
      <w:pPr>
        <w:pStyle w:val="BodyText"/>
        <w:spacing w:line="420" w:lineRule="auto"/>
        <w:ind w:left="351" w:right="6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53997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51761pt;width:1.65pt;height:1.65pt;mso-position-horizontal-relative:page;mso-position-vertical-relative:paragraph;z-index:15733248" id="docshape22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317530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02386pt;width:1.65pt;height:1.65pt;mso-position-horizontal-relative:page;mso-position-vertical-relative:paragraph;z-index:15733760" id="docshape23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Acquisitions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1"/>
        <w:spacing w:before="15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157797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025pt;width:1.65pt;height:1.65pt;mso-position-horizontal-relative:page;mso-position-vertical-relative:paragraph;z-index:15734272" id="docshape24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8"/>
        </w:rPr>
        <w:t> </w:t>
      </w:r>
      <w:r>
        <w:rPr>
          <w:color w:val="6E6158"/>
        </w:rPr>
        <w:t>Thomson</w:t>
      </w:r>
      <w:r>
        <w:rPr>
          <w:color w:val="6E6158"/>
          <w:spacing w:val="9"/>
        </w:rPr>
        <w:t> </w:t>
      </w:r>
      <w:r>
        <w:rPr>
          <w:color w:val="6E6158"/>
        </w:rPr>
        <w:t>Reuters,</w:t>
      </w:r>
      <w:r>
        <w:rPr>
          <w:color w:val="6E6158"/>
          <w:spacing w:val="8"/>
        </w:rPr>
        <w:t> </w:t>
      </w:r>
      <w:r>
        <w:rPr>
          <w:color w:val="6E6158"/>
        </w:rPr>
        <w:t>2023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174892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07pt;width:1.65pt;height:1.65pt;mso-position-horizontal-relative:page;mso-position-vertical-relative:paragraph;z-index:15734784" id="docshape2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Rising</w:t>
      </w:r>
      <w:r>
        <w:rPr>
          <w:color w:val="6E6158"/>
          <w:spacing w:val="8"/>
        </w:rPr>
        <w:t> </w:t>
      </w:r>
      <w:r>
        <w:rPr>
          <w:color w:val="6E6158"/>
        </w:rPr>
        <w:t>Star,</w:t>
      </w:r>
      <w:r>
        <w:rPr>
          <w:color w:val="6E6158"/>
          <w:spacing w:val="9"/>
        </w:rPr>
        <w:t> </w:t>
      </w:r>
      <w:r>
        <w:rPr>
          <w:color w:val="6E6158"/>
        </w:rPr>
        <w:t>Thomson</w:t>
      </w:r>
      <w:r>
        <w:rPr>
          <w:color w:val="6E6158"/>
          <w:spacing w:val="9"/>
        </w:rPr>
        <w:t> </w:t>
      </w:r>
      <w:r>
        <w:rPr>
          <w:color w:val="6E6158"/>
        </w:rPr>
        <w:t>Reuters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9"/>
        </w:rPr>
        <w:t> </w:t>
      </w:r>
      <w:r>
        <w:rPr>
          <w:color w:val="6E6158"/>
        </w:rPr>
        <w:t>Lawyers,</w:t>
      </w:r>
      <w:r>
        <w:rPr>
          <w:color w:val="6E6158"/>
          <w:spacing w:val="9"/>
        </w:rPr>
        <w:t> </w:t>
      </w:r>
      <w:r>
        <w:rPr>
          <w:color w:val="6E6158"/>
        </w:rPr>
        <w:t>2017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20" w:lineRule="auto" w:before="174"/>
        <w:ind w:left="351" w:right="1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35pt;width:1.65pt;height:1.65pt;mso-position-horizontal-relative:page;mso-position-vertical-relative:paragraph;z-index:15735296" id="docshape2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433297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874pt;width:1.65pt;height:1.65pt;mso-position-horizontal-relative:page;mso-position-vertical-relative:paragraph;z-index:15735808" id="docshape2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Association of Distinguished Counsel (The Nation’s Top 1%), Fellow, </w:t>
      </w:r>
      <w:r>
        <w:rPr>
          <w:color w:val="6E6158"/>
        </w:rPr>
        <w:t>2019 Top 10 Family Law Attorneys in California, American Jurist Institute, 2018</w:t>
      </w:r>
    </w:p>
    <w:p>
      <w:pPr>
        <w:pStyle w:val="BodyText"/>
        <w:spacing w:line="292" w:lineRule="auto" w:before="6"/>
        <w:ind w:left="351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156442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8346pt;width:1.65pt;height:1.65pt;mso-position-horizontal-relative:page;mso-position-vertical-relative:paragraph;z-index:15736320" id="docshape28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10 Best Family Law Attorneys in Northern California for Client Satisfaction, American Institute of</w:t>
      </w:r>
      <w:r>
        <w:rPr>
          <w:color w:val="6E6158"/>
          <w:spacing w:val="40"/>
        </w:rPr>
        <w:t> </w:t>
      </w:r>
      <w:r>
        <w:rPr>
          <w:color w:val="6E6158"/>
        </w:rPr>
        <w:t>Legal Counsel, 2017 – 2018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143070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361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"/>
        </w:rPr>
        <w:t> </w:t>
      </w:r>
      <w:r>
        <w:rPr>
          <w:color w:val="6E6158"/>
        </w:rPr>
        <w:t>Lawyer</w:t>
      </w:r>
      <w:r>
        <w:rPr>
          <w:color w:val="6E6158"/>
          <w:spacing w:val="2"/>
        </w:rPr>
        <w:t> </w:t>
      </w:r>
      <w:r>
        <w:rPr>
          <w:color w:val="6E6158"/>
        </w:rPr>
        <w:t>Award,</w:t>
      </w:r>
      <w:r>
        <w:rPr>
          <w:color w:val="6E6158"/>
          <w:spacing w:val="2"/>
        </w:rPr>
        <w:t> </w:t>
      </w:r>
      <w:r>
        <w:rPr>
          <w:color w:val="6E6158"/>
        </w:rPr>
        <w:t>Avvo,</w:t>
      </w:r>
      <w:r>
        <w:rPr>
          <w:color w:val="6E6158"/>
          <w:spacing w:val="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175405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422pt;width:1.65pt;height:1.65pt;mso-position-horizontal-relative:page;mso-position-vertical-relative:paragraph;z-index:15737344" id="docshape3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Superb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Rating,</w:t>
      </w:r>
      <w:r>
        <w:rPr>
          <w:color w:val="6E6158"/>
          <w:spacing w:val="11"/>
        </w:rPr>
        <w:t> </w:t>
      </w:r>
      <w:r>
        <w:rPr>
          <w:color w:val="6E6158"/>
        </w:rPr>
        <w:t>Avvo,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175354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437pt;width:1.65pt;height:1.65pt;mso-position-horizontal-relative:page;mso-position-vertical-relative:paragraph;z-index:15737856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Nominated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Elite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Advocates,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left="351"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263237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339pt;width:1.65pt;height:1.65pt;mso-position-horizontal-relative:page;mso-position-vertical-relative:paragraph;z-index:15738368" id="docshape32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Nominated as a National Lawyer of Distinction in Family Law, Lawyers of Distinction, 2015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422" w:lineRule="auto" w:before="124"/>
        <w:ind w:left="351" w:right="2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143184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377pt;width:1.65pt;height:1.65pt;mso-position-horizontal-relative:page;mso-position-vertical-relative:paragraph;z-index:15738880" id="docshape3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401550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812pt;width:1.65pt;height:1.65pt;mso-position-horizontal-relative:page;mso-position-vertical-relative:paragraph;z-index:15739392" id="docshape3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665083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68759pt;width:1.65pt;height:1.65pt;mso-position-horizontal-relative:page;mso-position-vertical-relative:paragraph;z-index:15739904" id="docshape35" coordorigin="1670,1047" coordsize="33,33" path="m1691,1080l1682,1080,1678,1078,1671,1072,1670,1068,1670,1059,1671,1055,1678,1049,1682,1047,1691,1047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10 Attorneys in California, Attorney and Practice Magazine, </w:t>
      </w:r>
      <w:r>
        <w:rPr>
          <w:color w:val="6E6158"/>
        </w:rPr>
        <w:t>2017 Top 40 Under 40 (Northern California), The National Advocates, 2016 Excellent Attorney Rating, Avvo, 2016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63660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619pt;width:1.65pt;height:1.65pt;mso-position-horizontal-relative:page;mso-position-vertical-relative:paragraph;z-index:15740416" id="docshape3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Client’s</w:t>
      </w:r>
      <w:r>
        <w:rPr>
          <w:color w:val="6E6158"/>
          <w:spacing w:val="6"/>
        </w:rPr>
        <w:t> </w:t>
      </w:r>
      <w:r>
        <w:rPr>
          <w:color w:val="6E6158"/>
        </w:rPr>
        <w:t>Choice</w:t>
      </w:r>
      <w:r>
        <w:rPr>
          <w:color w:val="6E6158"/>
          <w:spacing w:val="6"/>
        </w:rPr>
        <w:t> </w:t>
      </w:r>
      <w:r>
        <w:rPr>
          <w:color w:val="6E6158"/>
        </w:rPr>
        <w:t>Award,</w:t>
      </w:r>
      <w:r>
        <w:rPr>
          <w:color w:val="6E6158"/>
          <w:spacing w:val="6"/>
        </w:rPr>
        <w:t> </w:t>
      </w:r>
      <w:r>
        <w:rPr>
          <w:color w:val="6E6158"/>
        </w:rPr>
        <w:t>Avvo,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427" w:lineRule="auto" w:before="174"/>
        <w:ind w:left="351" w:right="2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174884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415pt;width:1.65pt;height:1.65pt;mso-position-horizontal-relative:page;mso-position-vertical-relative:paragraph;z-index:15740928" id="docshape3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433249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159pt;width:1.65pt;height:1.65pt;mso-position-horizontal-relative:page;mso-position-vertical-relative:paragraph;z-index:15741440" id="docshape3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Family Law Lawyers in Sacramento, Sacramento Magazine, </w:t>
      </w:r>
      <w:r>
        <w:rPr>
          <w:color w:val="6E6158"/>
        </w:rPr>
        <w:t>2015 Very Good Rating, Avvo, 2015</w:t>
      </w:r>
    </w:p>
    <w:p>
      <w:pPr>
        <w:pStyle w:val="BodyText"/>
        <w:spacing w:line="292" w:lineRule="auto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147521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15887pt;width:1.65pt;height:1.65pt;mso-position-horizontal-relative:page;mso-position-vertical-relative:paragraph;z-index:15741952" id="docshape39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Honor Advocate Award, American Academy of Matrimonial Lawyers Northern California </w:t>
      </w:r>
      <w:r>
        <w:rPr>
          <w:color w:val="6E6158"/>
        </w:rPr>
        <w:t>Trial Advocacy Practicum, 2014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137959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2926pt;width:1.65pt;height:1.65pt;mso-position-horizontal-relative:page;mso-position-vertical-relative:paragraph;z-index:15742464" id="docshape40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Intra-School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Competition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1st</w:t>
      </w:r>
      <w:r>
        <w:rPr>
          <w:color w:val="6E6158"/>
          <w:spacing w:val="13"/>
        </w:rPr>
        <w:t> </w:t>
      </w:r>
      <w:r>
        <w:rPr>
          <w:color w:val="6E6158"/>
        </w:rPr>
        <w:t>Place,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Idaho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263307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851pt;width:1.65pt;height:1.65pt;mso-position-horizontal-relative:page;mso-position-vertical-relative:paragraph;z-index:15742976" id="docshape4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2-Time CALI Excellence for the Future Award Recipient for being the highest scoring student in</w:t>
      </w:r>
      <w:r>
        <w:rPr>
          <w:color w:val="6E6158"/>
          <w:spacing w:val="40"/>
        </w:rPr>
        <w:t> </w:t>
      </w:r>
      <w:r>
        <w:rPr>
          <w:color w:val="6E6158"/>
        </w:rPr>
        <w:t>Constitutional Law and Wills, Estates, &amp; Trusts during law school, 2007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3488" id="docshape4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Idaho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Dean’s</w:t>
      </w:r>
      <w:r>
        <w:rPr>
          <w:color w:val="6E6158"/>
          <w:spacing w:val="9"/>
        </w:rPr>
        <w:t> </w:t>
      </w:r>
      <w:r>
        <w:rPr>
          <w:color w:val="6E6158"/>
        </w:rPr>
        <w:t>List,</w:t>
      </w:r>
      <w:r>
        <w:rPr>
          <w:color w:val="6E6158"/>
          <w:spacing w:val="10"/>
        </w:rPr>
        <w:t> </w:t>
      </w:r>
      <w:r>
        <w:rPr>
          <w:color w:val="6E6158"/>
        </w:rPr>
        <w:t>2007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line="427" w:lineRule="auto" w:before="174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44000" id="docshape4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12pt;width:1.65pt;height:1.65pt;mso-position-horizontal-relative:page;mso-position-vertical-relative:paragraph;z-index:15744512" id="docshape4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 Business Student of the Year Award, Beta Gamma Sigma Honor Society, 2004 University of Idaho Alumni Award for Excellence Recipient, 2004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54960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631pt;width:1.65pt;height:1.65pt;mso-position-horizontal-relative:page;mso-position-vertical-relative:paragraph;z-index:15745024" id="docshape45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2-Time</w:t>
      </w:r>
      <w:r>
        <w:rPr>
          <w:color w:val="6E6158"/>
          <w:spacing w:val="6"/>
        </w:rPr>
        <w:t> </w:t>
      </w:r>
      <w:r>
        <w:rPr>
          <w:color w:val="6E6158"/>
        </w:rPr>
        <w:t>Kappa</w:t>
      </w:r>
      <w:r>
        <w:rPr>
          <w:color w:val="6E6158"/>
          <w:spacing w:val="7"/>
        </w:rPr>
        <w:t> </w:t>
      </w:r>
      <w:r>
        <w:rPr>
          <w:color w:val="6E6158"/>
        </w:rPr>
        <w:t>Sigma</w:t>
      </w:r>
      <w:r>
        <w:rPr>
          <w:color w:val="6E6158"/>
          <w:spacing w:val="7"/>
        </w:rPr>
        <w:t> </w:t>
      </w:r>
      <w:r>
        <w:rPr>
          <w:color w:val="6E6158"/>
        </w:rPr>
        <w:t>Member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Year,</w:t>
      </w:r>
      <w:r>
        <w:rPr>
          <w:color w:val="6E6158"/>
          <w:spacing w:val="7"/>
        </w:rPr>
        <w:t> </w:t>
      </w:r>
      <w:r>
        <w:rPr>
          <w:color w:val="6E6158"/>
        </w:rPr>
        <w:t>Gamma</w:t>
      </w:r>
      <w:r>
        <w:rPr>
          <w:color w:val="6E6158"/>
          <w:spacing w:val="7"/>
        </w:rPr>
        <w:t> </w:t>
      </w:r>
      <w:r>
        <w:rPr>
          <w:color w:val="6E6158"/>
        </w:rPr>
        <w:t>Theta</w:t>
      </w:r>
      <w:r>
        <w:rPr>
          <w:color w:val="6E6158"/>
          <w:spacing w:val="7"/>
        </w:rPr>
        <w:t> </w:t>
      </w:r>
      <w:r>
        <w:rPr>
          <w:color w:val="6E6158"/>
        </w:rPr>
        <w:t>Chapter,</w:t>
      </w:r>
      <w:r>
        <w:rPr>
          <w:color w:val="6E6158"/>
          <w:spacing w:val="6"/>
        </w:rPr>
        <w:t> </w:t>
      </w:r>
      <w:r>
        <w:rPr>
          <w:color w:val="6E6158"/>
        </w:rPr>
        <w:t>2003</w:t>
      </w:r>
      <w:r>
        <w:rPr>
          <w:color w:val="6E6158"/>
          <w:spacing w:val="7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2004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245892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1589pt;width:1.65pt;height:1.65pt;mso-position-horizontal-relative:page;mso-position-vertical-relative:paragraph;z-index:15745536" id="docshape46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UNLV Small Business Development Center Construction Workshop Presenter, Reno and </w:t>
      </w:r>
      <w:r>
        <w:rPr>
          <w:color w:val="6E6158"/>
        </w:rPr>
        <w:t>Las Vegas, NV, 2024 – 2025</w:t>
      </w:r>
    </w:p>
    <w:p>
      <w:pPr>
        <w:pStyle w:val="BodyText"/>
        <w:spacing w:line="292" w:lineRule="auto" w:before="131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68pt;width:1.65pt;height:1.65pt;mso-position-horizontal-relative:page;mso-position-vertical-relative:paragraph;z-index:15746048" id="docshape4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Contractors Association of Truckee Tahoe (CATT), Contracting Seminar Presenter, Truckee, CA, and Zephyr Cove, NV, 2020 – 2025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4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157802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365pt;width:1.65pt;height:1.65pt;mso-position-horizontal-relative:page;mso-position-vertical-relative:paragraph;z-index:15746560" id="docshape48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416167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115pt;width:1.65pt;height:1.65pt;mso-position-horizontal-relative:page;mso-position-vertical-relative:paragraph;z-index:15747072" id="docshape4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Sierra Buttes Trail </w:t>
      </w:r>
      <w:r>
        <w:rPr>
          <w:color w:val="6E6158"/>
        </w:rPr>
        <w:t>Stewardship Board Member, Clean Up the Lake</w:t>
      </w:r>
    </w:p>
    <w:p>
      <w:pPr>
        <w:pStyle w:val="BodyText"/>
        <w:spacing w:line="292" w:lineRule="auto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147585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0871pt;width:1.65pt;height:1.65pt;mso-position-horizontal-relative:page;mso-position-vertical-relative:paragraph;z-index:15747584" id="docshape50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Local Government Affairs Committee Chairperson, Contractors Association of Truckee </w:t>
      </w:r>
      <w:r>
        <w:rPr>
          <w:color w:val="6E6158"/>
        </w:rPr>
        <w:t>Tahoe </w:t>
      </w:r>
      <w:r>
        <w:rPr>
          <w:color w:val="6E6158"/>
          <w:spacing w:val="-2"/>
        </w:rPr>
        <w:t>(CATT)</w:t>
      </w:r>
    </w:p>
    <w:p>
      <w:pPr>
        <w:pStyle w:val="BodyText"/>
        <w:spacing w:line="427" w:lineRule="auto" w:before="115"/>
        <w:ind w:left="351" w:right="30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138022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7912pt;width:1.65pt;height:1.65pt;mso-position-horizontal-relative:page;mso-position-vertical-relative:paragraph;z-index:15748096" id="docshape51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396388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1166pt;width:1.65pt;height:1.65pt;mso-position-horizontal-relative:page;mso-position-vertical-relative:paragraph;z-index:15748608" id="docshape52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Council Member, Friends of the Truckee </w:t>
      </w:r>
      <w:r>
        <w:rPr>
          <w:color w:val="6E6158"/>
        </w:rPr>
        <w:t>Library Volunteer Ski Patrol, Sky Tavern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60279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6426pt;width:1.65pt;height:1.65pt;mso-position-horizontal-relative:page;mso-position-vertical-relative:paragraph;z-index:15749120" id="docshape53" coordorigin="1670,95" coordsize="33,33" path="m1691,127l1682,127,1678,126,1671,120,1670,116,1670,107,1671,103,1678,97,1682,95,1691,95,1694,97,1701,103,1702,107,1702,111,1702,116,1701,120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Ski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(ASDA)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158075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898pt;width:1.65pt;height:1.65pt;mso-position-horizontal-relative:page;mso-position-vertical-relative:paragraph;z-index:15749632" id="docshape54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416441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665pt;width:1.65pt;height:1.65pt;mso-position-horizontal-relative:page;mso-position-vertical-relative:paragraph;z-index:15750144" id="docshape5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54845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8578pt;width:1.65pt;height:1.65pt;mso-position-horizontal-relative:page;mso-position-vertical-relative:paragraph;z-index:15750656" id="docshape56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175170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933pt;width:1.65pt;height:1.65pt;mso-position-horizontal-relative:page;mso-position-vertical-relative:paragraph;z-index:15751168" id="docshape5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Montana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175119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972pt;width:1.65pt;height:1.65pt;mso-position-horizontal-relative:page;mso-position-vertical-relative:paragraph;z-index:15751680" id="docshape5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0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175069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033pt;width:1.65pt;height:1.65pt;mso-position-horizontal-relative:page;mso-position-vertical-relative:paragraph;z-index:15752192" id="docshape5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169939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1072pt;width:1.65pt;height:1.65pt;mso-position-horizontal-relative:page;mso-position-vertical-relative:paragraph;z-index:15752704" id="docshape60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175059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174pt;width:1.65pt;height:1.65pt;mso-position-horizontal-relative:page;mso-position-vertical-relative:paragraph;z-index:15753216" id="docshape6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175008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211pt;width:1.65pt;height:1.65pt;mso-position-horizontal-relative:page;mso-position-vertical-relative:paragraph;z-index:15753728" id="docshape6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174958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25pt;width:1.65pt;height:1.65pt;mso-position-horizontal-relative:page;mso-position-vertical-relative:paragraph;z-index:15754240" id="docshape6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weav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Craig Weaver - Fennemore</dc:title>
  <dcterms:created xsi:type="dcterms:W3CDTF">2025-11-25T17:42:25Z</dcterms:created>
  <dcterms:modified xsi:type="dcterms:W3CDTF">2025-11-25T17:42:25Z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