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chael Graham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71" w:right="473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GRAHAM</w:t>
                              </w:r>
                            </w:p>
                            <w:p>
                              <w:pPr>
                                <w:spacing w:before="48"/>
                                <w:ind w:left="471" w:right="473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Estate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Planning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471" w:right="473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530.906.8088</w:t>
                              </w:r>
                            </w:p>
                            <w:p>
                              <w:pPr>
                                <w:spacing w:before="119"/>
                                <w:ind w:left="471" w:right="47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megraham@fennemorelaw.com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ichael Graham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71" w:right="473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GRAHAM</w:t>
                        </w:r>
                      </w:p>
                      <w:p>
                        <w:pPr>
                          <w:spacing w:before="48"/>
                          <w:ind w:left="471" w:right="473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Estate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Planning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471" w:right="473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530.906.8088</w:t>
                        </w:r>
                      </w:p>
                      <w:p>
                        <w:pPr>
                          <w:spacing w:before="119"/>
                          <w:ind w:left="471" w:right="473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megraham@fennemorelaw.com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GRAHAM</w:t>
      </w:r>
    </w:p>
    <w:p>
      <w:pPr>
        <w:pStyle w:val="BodyText"/>
        <w:spacing w:line="302" w:lineRule="auto"/>
        <w:ind w:left="99" w:right="540"/>
      </w:pPr>
      <w:r>
        <w:rPr>
          <w:color w:val="6E6158"/>
        </w:rPr>
        <w:t>Michael E. Graham is a California Certified Specialist in Estate Planning, Trust and Probate Law,</w:t>
      </w:r>
      <w:r>
        <w:rPr>
          <w:color w:val="6E6158"/>
          <w:spacing w:val="40"/>
        </w:rPr>
        <w:t> </w:t>
      </w:r>
      <w:r>
        <w:rPr>
          <w:color w:val="6E6158"/>
        </w:rPr>
        <w:t>bringing</w:t>
      </w:r>
      <w:r>
        <w:rPr>
          <w:color w:val="6E6158"/>
          <w:spacing w:val="29"/>
        </w:rPr>
        <w:t> </w:t>
      </w:r>
      <w:r>
        <w:rPr>
          <w:color w:val="6E6158"/>
        </w:rPr>
        <w:t>nearly</w:t>
      </w:r>
      <w:r>
        <w:rPr>
          <w:color w:val="6E6158"/>
          <w:spacing w:val="29"/>
        </w:rPr>
        <w:t> </w:t>
      </w:r>
      <w:r>
        <w:rPr>
          <w:color w:val="6E6158"/>
        </w:rPr>
        <w:t>five</w:t>
      </w:r>
      <w:r>
        <w:rPr>
          <w:color w:val="6E6158"/>
          <w:spacing w:val="29"/>
        </w:rPr>
        <w:t> </w:t>
      </w:r>
      <w:r>
        <w:rPr>
          <w:color w:val="6E6158"/>
        </w:rPr>
        <w:t>decades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practice.</w:t>
      </w:r>
      <w:r>
        <w:rPr>
          <w:color w:val="6E6158"/>
          <w:spacing w:val="29"/>
        </w:rPr>
        <w:t> </w:t>
      </w:r>
      <w:r>
        <w:rPr>
          <w:color w:val="6E6158"/>
        </w:rPr>
        <w:t>Licensed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left="99" w:right="659"/>
      </w:pPr>
      <w:r>
        <w:rPr>
          <w:color w:val="6E6158"/>
        </w:rPr>
        <w:t>Nevada, Michael focuses on estate planning, trust and probate administration, alternative</w:t>
      </w:r>
      <w:r>
        <w:rPr>
          <w:color w:val="6E6158"/>
          <w:spacing w:val="40"/>
        </w:rPr>
        <w:t> </w:t>
      </w:r>
      <w:r>
        <w:rPr>
          <w:color w:val="6E6158"/>
        </w:rPr>
        <w:t>dispute resolution, and business succession planning. His work also encompasses business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formation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transactions</w:t>
      </w:r>
      <w:r>
        <w:rPr>
          <w:color w:val="6E6158"/>
          <w:spacing w:val="36"/>
        </w:rPr>
        <w:t> </w:t>
      </w:r>
      <w:r>
        <w:rPr>
          <w:color w:val="6E6158"/>
        </w:rPr>
        <w:t>connected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estate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trust</w:t>
      </w:r>
      <w:r>
        <w:rPr>
          <w:color w:val="6E6158"/>
          <w:spacing w:val="36"/>
        </w:rPr>
        <w:t> </w:t>
      </w:r>
      <w:r>
        <w:rPr>
          <w:color w:val="6E6158"/>
        </w:rPr>
        <w:t>matters.</w:t>
      </w:r>
    </w:p>
    <w:p>
      <w:pPr>
        <w:pStyle w:val="BodyText"/>
        <w:spacing w:line="292" w:lineRule="auto" w:before="196"/>
        <w:ind w:left="99" w:right="540"/>
      </w:pPr>
      <w:r>
        <w:rPr>
          <w:color w:val="6E6158"/>
        </w:rPr>
        <w:t>Michael earned his law degree at the University of California, San Francisco, Hastings College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Law,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been</w:t>
      </w:r>
      <w:r>
        <w:rPr>
          <w:color w:val="6E6158"/>
          <w:spacing w:val="31"/>
        </w:rPr>
        <w:t> </w:t>
      </w:r>
      <w:r>
        <w:rPr>
          <w:color w:val="6E6158"/>
        </w:rPr>
        <w:t>recognized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Martindale-Hubbell’s</w:t>
      </w:r>
      <w:r>
        <w:rPr>
          <w:color w:val="6E6158"/>
          <w:spacing w:val="31"/>
        </w:rPr>
        <w:t> </w:t>
      </w:r>
      <w:r>
        <w:rPr>
          <w:color w:val="6E6158"/>
        </w:rPr>
        <w:t>highest</w:t>
      </w:r>
      <w:r>
        <w:rPr>
          <w:color w:val="6E6158"/>
          <w:spacing w:val="31"/>
        </w:rPr>
        <w:t> </w:t>
      </w:r>
      <w:r>
        <w:rPr>
          <w:color w:val="6E6158"/>
        </w:rPr>
        <w:t>“AV</w:t>
      </w:r>
      <w:r>
        <w:rPr>
          <w:color w:val="6E6158"/>
          <w:spacing w:val="31"/>
        </w:rPr>
        <w:t> </w:t>
      </w:r>
      <w:r>
        <w:rPr>
          <w:color w:val="6E6158"/>
        </w:rPr>
        <w:t>Preeminent”</w:t>
      </w:r>
      <w:r>
        <w:rPr>
          <w:color w:val="6E6158"/>
          <w:spacing w:val="31"/>
        </w:rPr>
        <w:t> </w:t>
      </w:r>
      <w:r>
        <w:rPr>
          <w:color w:val="6E6158"/>
        </w:rPr>
        <w:t>peer</w:t>
      </w:r>
      <w:r>
        <w:rPr>
          <w:color w:val="6E6158"/>
          <w:spacing w:val="31"/>
        </w:rPr>
        <w:t> </w:t>
      </w:r>
      <w:r>
        <w:rPr>
          <w:color w:val="6E6158"/>
        </w:rPr>
        <w:t>review</w:t>
      </w:r>
    </w:p>
    <w:p>
      <w:pPr>
        <w:pStyle w:val="BodyText"/>
        <w:spacing w:line="295" w:lineRule="auto" w:before="1"/>
        <w:ind w:left="99" w:right="446"/>
      </w:pPr>
      <w:r>
        <w:rPr>
          <w:color w:val="6E6158"/>
        </w:rPr>
        <w:t>rating, and has served in leadership roles within the Tahoe-Truckee Bar Association, including as</w:t>
      </w:r>
      <w:r>
        <w:rPr>
          <w:color w:val="6E6158"/>
          <w:spacing w:val="40"/>
        </w:rPr>
        <w:t> </w:t>
      </w:r>
      <w:r>
        <w:rPr>
          <w:color w:val="6E6158"/>
        </w:rPr>
        <w:t>President. Deeply involved in his community, he has provided pro bono legal counsel to</w:t>
      </w:r>
      <w:r>
        <w:rPr>
          <w:color w:val="6E6158"/>
          <w:spacing w:val="40"/>
        </w:rPr>
        <w:t> </w:t>
      </w:r>
      <w:r>
        <w:rPr>
          <w:color w:val="6E6158"/>
        </w:rPr>
        <w:t>organizations</w:t>
      </w:r>
      <w:r>
        <w:rPr>
          <w:color w:val="6E6158"/>
          <w:spacing w:val="23"/>
        </w:rPr>
        <w:t> </w:t>
      </w:r>
      <w:r>
        <w:rPr>
          <w:color w:val="6E6158"/>
        </w:rPr>
        <w:t>such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Truckee</w:t>
      </w:r>
      <w:r>
        <w:rPr>
          <w:color w:val="6E6158"/>
          <w:spacing w:val="23"/>
        </w:rPr>
        <w:t> </w:t>
      </w:r>
      <w:r>
        <w:rPr>
          <w:color w:val="6E6158"/>
        </w:rPr>
        <w:t>Tahoe</w:t>
      </w:r>
      <w:r>
        <w:rPr>
          <w:color w:val="6E6158"/>
          <w:spacing w:val="23"/>
        </w:rPr>
        <w:t> </w:t>
      </w:r>
      <w:r>
        <w:rPr>
          <w:color w:val="6E6158"/>
        </w:rPr>
        <w:t>Community</w:t>
      </w:r>
      <w:r>
        <w:rPr>
          <w:color w:val="6E6158"/>
          <w:spacing w:val="23"/>
        </w:rPr>
        <w:t> </w:t>
      </w:r>
      <w:r>
        <w:rPr>
          <w:color w:val="6E6158"/>
        </w:rPr>
        <w:t>Foundation,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Tahoe-Truckee</w:t>
      </w:r>
      <w:r>
        <w:rPr>
          <w:color w:val="6E6158"/>
          <w:spacing w:val="23"/>
        </w:rPr>
        <w:t> </w:t>
      </w:r>
      <w:r>
        <w:rPr>
          <w:color w:val="6E6158"/>
        </w:rPr>
        <w:t>Excellence in</w:t>
      </w:r>
      <w:r>
        <w:rPr>
          <w:color w:val="6E6158"/>
          <w:spacing w:val="26"/>
        </w:rPr>
        <w:t> </w:t>
      </w:r>
      <w:r>
        <w:rPr>
          <w:color w:val="6E6158"/>
        </w:rPr>
        <w:t>Education</w:t>
      </w:r>
      <w:r>
        <w:rPr>
          <w:color w:val="6E6158"/>
          <w:spacing w:val="26"/>
        </w:rPr>
        <w:t> </w:t>
      </w:r>
      <w:r>
        <w:rPr>
          <w:color w:val="6E6158"/>
        </w:rPr>
        <w:t>Foundation,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Truckee</w:t>
      </w:r>
      <w:r>
        <w:rPr>
          <w:color w:val="6E6158"/>
          <w:spacing w:val="26"/>
        </w:rPr>
        <w:t> </w:t>
      </w:r>
      <w:r>
        <w:rPr>
          <w:color w:val="6E6158"/>
        </w:rPr>
        <w:t>Donner</w:t>
      </w:r>
      <w:r>
        <w:rPr>
          <w:color w:val="6E6158"/>
          <w:spacing w:val="26"/>
        </w:rPr>
        <w:t> </w:t>
      </w:r>
      <w:r>
        <w:rPr>
          <w:color w:val="6E6158"/>
        </w:rPr>
        <w:t>Land</w:t>
      </w:r>
      <w:r>
        <w:rPr>
          <w:color w:val="6E6158"/>
          <w:spacing w:val="26"/>
        </w:rPr>
        <w:t> </w:t>
      </w:r>
      <w:r>
        <w:rPr>
          <w:color w:val="6E6158"/>
        </w:rPr>
        <w:t>Trust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Friends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Truckee</w:t>
      </w:r>
      <w:r>
        <w:rPr>
          <w:color w:val="6E6158"/>
          <w:spacing w:val="26"/>
        </w:rPr>
        <w:t> </w:t>
      </w:r>
      <w:r>
        <w:rPr>
          <w:color w:val="6E6158"/>
        </w:rPr>
        <w:t>Library.</w:t>
      </w:r>
      <w:r>
        <w:rPr>
          <w:color w:val="6E6158"/>
          <w:spacing w:val="26"/>
        </w:rPr>
        <w:t> </w:t>
      </w:r>
      <w:r>
        <w:rPr>
          <w:color w:val="6E6158"/>
        </w:rPr>
        <w:t>He has also lectured at Sierra College and has been an active member of the Truckee Rotary Noon</w:t>
      </w:r>
      <w:r>
        <w:rPr>
          <w:color w:val="6E6158"/>
          <w:spacing w:val="40"/>
        </w:rPr>
        <w:t> </w:t>
      </w:r>
      <w:r>
        <w:rPr>
          <w:color w:val="6E6158"/>
        </w:rPr>
        <w:t>Club since 1979, where he is a Paul Harris Fellow.</w:t>
      </w:r>
    </w:p>
    <w:p>
      <w:pPr>
        <w:pStyle w:val="BodyText"/>
        <w:spacing w:before="201"/>
        <w:ind w:left="99"/>
      </w:pPr>
      <w:r>
        <w:rPr>
          <w:color w:val="6E6158"/>
        </w:rPr>
        <w:t>Before</w:t>
      </w:r>
      <w:r>
        <w:rPr>
          <w:color w:val="6E6158"/>
          <w:spacing w:val="8"/>
        </w:rPr>
        <w:t> </w:t>
      </w:r>
      <w:r>
        <w:rPr>
          <w:color w:val="6E6158"/>
        </w:rPr>
        <w:t>his</w:t>
      </w:r>
      <w:r>
        <w:rPr>
          <w:color w:val="6E6158"/>
          <w:spacing w:val="8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career,</w:t>
      </w:r>
      <w:r>
        <w:rPr>
          <w:color w:val="6E6158"/>
          <w:spacing w:val="9"/>
        </w:rPr>
        <w:t> </w:t>
      </w:r>
      <w:r>
        <w:rPr>
          <w:color w:val="6E6158"/>
        </w:rPr>
        <w:t>Michael</w:t>
      </w:r>
      <w:r>
        <w:rPr>
          <w:color w:val="6E6158"/>
          <w:spacing w:val="8"/>
        </w:rPr>
        <w:t> </w:t>
      </w:r>
      <w:r>
        <w:rPr>
          <w:color w:val="6E6158"/>
        </w:rPr>
        <w:t>served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Navy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an</w:t>
      </w:r>
      <w:r>
        <w:rPr>
          <w:color w:val="6E6158"/>
          <w:spacing w:val="8"/>
        </w:rPr>
        <w:t> </w:t>
      </w:r>
      <w:r>
        <w:rPr>
          <w:color w:val="6E6158"/>
        </w:rPr>
        <w:t>air</w:t>
      </w:r>
      <w:r>
        <w:rPr>
          <w:color w:val="6E6158"/>
          <w:spacing w:val="9"/>
        </w:rPr>
        <w:t> </w:t>
      </w:r>
      <w:r>
        <w:rPr>
          <w:color w:val="6E6158"/>
        </w:rPr>
        <w:t>traffic</w:t>
      </w:r>
      <w:r>
        <w:rPr>
          <w:color w:val="6E6158"/>
          <w:spacing w:val="8"/>
        </w:rPr>
        <w:t> </w:t>
      </w:r>
      <w:r>
        <w:rPr>
          <w:color w:val="6E6158"/>
        </w:rPr>
        <w:t>controller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1968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292" w:lineRule="auto" w:before="52"/>
        <w:ind w:left="99" w:right="659"/>
      </w:pPr>
      <w:r>
        <w:rPr>
          <w:color w:val="6E6158"/>
        </w:rPr>
        <w:t>1972 serving at NAS Guantanamo Bay, Cuba and NAS Point Mugu, California. Outside the office,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golf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Lahontan</w:t>
      </w:r>
      <w:r>
        <w:rPr>
          <w:color w:val="6E6158"/>
          <w:spacing w:val="27"/>
        </w:rPr>
        <w:t> </w:t>
      </w:r>
      <w:r>
        <w:rPr>
          <w:color w:val="6E6158"/>
        </w:rPr>
        <w:t>Golf</w:t>
      </w:r>
      <w:r>
        <w:rPr>
          <w:color w:val="6E6158"/>
          <w:spacing w:val="27"/>
        </w:rPr>
        <w:t> </w:t>
      </w:r>
      <w:r>
        <w:rPr>
          <w:color w:val="6E6158"/>
        </w:rPr>
        <w:t>Club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La</w:t>
      </w:r>
      <w:r>
        <w:rPr>
          <w:color w:val="6E6158"/>
          <w:spacing w:val="27"/>
        </w:rPr>
        <w:t> </w:t>
      </w:r>
      <w:r>
        <w:rPr>
          <w:color w:val="6E6158"/>
        </w:rPr>
        <w:t>Cumbre</w:t>
      </w:r>
      <w:r>
        <w:rPr>
          <w:color w:val="6E6158"/>
          <w:spacing w:val="27"/>
        </w:rPr>
        <w:t> </w:t>
      </w:r>
      <w:r>
        <w:rPr>
          <w:color w:val="6E6158"/>
        </w:rPr>
        <w:t>CC,</w:t>
      </w:r>
      <w:r>
        <w:rPr>
          <w:color w:val="6E6158"/>
          <w:spacing w:val="27"/>
        </w:rPr>
        <w:t> </w:t>
      </w:r>
      <w:r>
        <w:rPr>
          <w:color w:val="6E6158"/>
        </w:rPr>
        <w:t>e-assist</w:t>
      </w:r>
      <w:r>
        <w:rPr>
          <w:color w:val="6E6158"/>
          <w:spacing w:val="27"/>
        </w:rPr>
        <w:t> </w:t>
      </w:r>
      <w:r>
        <w:rPr>
          <w:color w:val="6E6158"/>
        </w:rPr>
        <w:t>biking,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basketball,</w:t>
      </w:r>
    </w:p>
    <w:p>
      <w:pPr>
        <w:pStyle w:val="BodyText"/>
        <w:spacing w:before="10"/>
        <w:ind w:left="99"/>
      </w:pPr>
      <w:r>
        <w:rPr>
          <w:color w:val="6E6158"/>
        </w:rPr>
        <w:t>photography,</w:t>
      </w:r>
      <w:r>
        <w:rPr>
          <w:color w:val="6E6158"/>
          <w:spacing w:val="14"/>
        </w:rPr>
        <w:t> </w:t>
      </w:r>
      <w:r>
        <w:rPr>
          <w:color w:val="6E6158"/>
        </w:rPr>
        <w:t>travel,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Santa</w:t>
      </w:r>
      <w:r>
        <w:rPr>
          <w:color w:val="6E6158"/>
          <w:spacing w:val="14"/>
        </w:rPr>
        <w:t> </w:t>
      </w:r>
      <w:r>
        <w:rPr>
          <w:color w:val="6E6158"/>
        </w:rPr>
        <w:t>Barbara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Film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Festival.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33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157687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358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416053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0101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Hastings Law School, University of California, San </w:t>
      </w:r>
      <w:r>
        <w:rPr>
          <w:color w:val="6E6158"/>
        </w:rPr>
        <w:t>Francisco</w:t>
      </w:r>
      <w:r>
        <w:rPr>
          <w:color w:val="6E6158"/>
        </w:rPr>
        <w:t> B.A., University of California, Santa Barbara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5"/>
        <w:ind w:right="7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157895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2753pt;width:1.65pt;height:1.65pt;mso-position-horizontal-relative:page;mso-position-vertical-relative:paragraph;z-index:15730176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416261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6497pt;width:1.65pt;height:1.65pt;mso-position-horizontal-relative:page;mso-position-vertical-relative:paragraph;z-index:15730688" id="docshape10" coordorigin="1670,656" coordsize="33,33" path="m1691,688l1682,688,1678,686,1671,680,1670,676,1670,667,1671,663,1678,657,1682,656,1691,656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Planning Trusts &amp; Estates</w:t>
      </w: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157556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995pt;width:1.65pt;height:1.65pt;mso-position-horizontal-relative:page;mso-position-vertical-relative:paragraph;z-index:15731200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3"/>
        </w:rPr>
        <w:t> </w:t>
      </w:r>
      <w:r>
        <w:rPr>
          <w:color w:val="6E6158"/>
        </w:rPr>
        <w:t>“AV</w:t>
      </w:r>
      <w:r>
        <w:rPr>
          <w:color w:val="6E6158"/>
          <w:spacing w:val="13"/>
        </w:rPr>
        <w:t> </w:t>
      </w:r>
      <w:r>
        <w:rPr>
          <w:color w:val="6E6158"/>
        </w:rPr>
        <w:t>Preeminent”</w:t>
      </w:r>
      <w:r>
        <w:rPr>
          <w:color w:val="6E6158"/>
          <w:spacing w:val="14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Previous</w:t>
      </w:r>
      <w:r>
        <w:rPr>
          <w:color w:val="6E6158"/>
          <w:spacing w:val="17"/>
        </w:rPr>
        <w:t> </w:t>
      </w:r>
      <w:r>
        <w:rPr>
          <w:color w:val="6E6158"/>
        </w:rPr>
        <w:t>Northern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Super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Lawyer</w:t>
      </w:r>
    </w:p>
    <w:p>
      <w:pPr>
        <w:pStyle w:val="Heading1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7" w:lineRule="auto"/>
        <w:ind w:right="33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2224" id="docshape13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2736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Seminar Speaker, Truckee Tahoe Community </w:t>
      </w:r>
      <w:r>
        <w:rPr>
          <w:color w:val="6E6158"/>
        </w:rPr>
        <w:t>Foundation Lecturer, Sierra College, Placer County</w:t>
      </w:r>
    </w:p>
    <w:p>
      <w:pPr>
        <w:pStyle w:val="Heading1"/>
        <w:spacing w:before="15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157774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92pt;width:1.65pt;height:1.65pt;mso-position-horizontal-relative:page;mso-position-vertical-relative:paragraph;z-index:15733248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Paul</w:t>
      </w:r>
      <w:r>
        <w:rPr>
          <w:color w:val="6E6158"/>
          <w:spacing w:val="10"/>
        </w:rPr>
        <w:t> </w:t>
      </w:r>
      <w:r>
        <w:rPr>
          <w:color w:val="6E6158"/>
        </w:rPr>
        <w:t>Harris</w:t>
      </w:r>
      <w:r>
        <w:rPr>
          <w:color w:val="6E6158"/>
          <w:spacing w:val="11"/>
        </w:rPr>
        <w:t> </w:t>
      </w: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Truckee</w:t>
      </w:r>
      <w:r>
        <w:rPr>
          <w:color w:val="6E6158"/>
          <w:spacing w:val="11"/>
        </w:rPr>
        <w:t> </w:t>
      </w:r>
      <w:r>
        <w:rPr>
          <w:color w:val="6E6158"/>
        </w:rPr>
        <w:t>Rotary</w:t>
      </w:r>
      <w:r>
        <w:rPr>
          <w:color w:val="6E6158"/>
          <w:spacing w:val="10"/>
        </w:rPr>
        <w:t> </w:t>
      </w:r>
      <w:r>
        <w:rPr>
          <w:color w:val="6E6158"/>
        </w:rPr>
        <w:t>Noon</w:t>
      </w:r>
      <w:r>
        <w:rPr>
          <w:color w:val="6E6158"/>
          <w:spacing w:val="11"/>
        </w:rPr>
        <w:t> </w:t>
      </w:r>
      <w:r>
        <w:rPr>
          <w:color w:val="6E6158"/>
        </w:rPr>
        <w:t>Club,</w:t>
      </w:r>
      <w:r>
        <w:rPr>
          <w:color w:val="6E6158"/>
          <w:spacing w:val="10"/>
        </w:rPr>
        <w:t> </w:t>
      </w:r>
      <w:r>
        <w:rPr>
          <w:color w:val="6E6158"/>
        </w:rPr>
        <w:t>1979-</w:t>
      </w:r>
      <w:r>
        <w:rPr>
          <w:color w:val="6E6158"/>
          <w:spacing w:val="-2"/>
        </w:rPr>
        <w:t>Present</w:t>
      </w:r>
    </w:p>
    <w:p>
      <w:pPr>
        <w:pStyle w:val="BodyText"/>
        <w:spacing w:line="427" w:lineRule="auto" w:before="173"/>
        <w:ind w:right="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174869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237pt;width:1.65pt;height:1.65pt;mso-position-horizontal-relative:page;mso-position-vertical-relative:paragraph;z-index:1573376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433234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984pt;width:1.65pt;height:1.65pt;mso-position-horizontal-relative:page;mso-position-vertical-relative:paragraph;z-index:15734272" id="docshape1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 Bono Legal Counsel, Past Incorporator, Tahoe-Truckee Excellence in Education Foundation Pro Bono Legal Counsel, Truckee Donner Land Trust</w:t>
      </w:r>
    </w:p>
    <w:p>
      <w:pPr>
        <w:pStyle w:val="BodyText"/>
        <w:spacing w:line="292" w:lineRule="auto" w:before="0"/>
        <w:ind w:right="7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148141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64668pt;width:1.65pt;height:1.65pt;mso-position-horizontal-relative:page;mso-position-vertical-relative:paragraph;z-index:15734784" id="docshape18" coordorigin="1670,233" coordsize="33,33" path="m1691,266l1682,266,1678,264,1671,258,1670,254,1670,245,1671,241,1678,235,1682,233,1691,233,1694,235,1701,241,1702,245,1702,250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 Specialist, Estate Planning, Trust and Probate Law, Board of Legal </w:t>
      </w:r>
      <w:r>
        <w:rPr>
          <w:color w:val="6E6158"/>
        </w:rPr>
        <w:t>Specialization, State Bar of California</w:t>
      </w:r>
    </w:p>
    <w:p>
      <w:pPr>
        <w:pStyle w:val="BodyText"/>
        <w:spacing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138579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11796pt;width:1.65pt;height:1.65pt;mso-position-horizontal-relative:page;mso-position-vertical-relative:paragraph;z-index:15735296" id="docshape19" coordorigin="1670,218" coordsize="33,33" path="m1691,251l1682,251,1678,249,1671,243,1670,239,1670,230,1671,226,1678,220,1682,218,1691,218,1694,220,1701,226,1702,230,1702,235,1702,239,1701,243,1694,249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7"/>
        </w:rPr>
        <w:t> </w:t>
      </w:r>
      <w:r>
        <w:rPr>
          <w:color w:val="6E6158"/>
        </w:rPr>
        <w:t>Section</w:t>
      </w:r>
      <w:r>
        <w:rPr>
          <w:color w:val="6E6158"/>
          <w:spacing w:val="7"/>
        </w:rPr>
        <w:t> </w: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right="7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175359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84pt;width:1.65pt;height:1.65pt;mso-position-horizontal-relative:page;mso-position-vertical-relative:paragraph;z-index:15735808" id="docshape2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433725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1588pt;width:1.65pt;height:1.65pt;mso-position-horizontal-relative:page;mso-position-vertical-relative:paragraph;z-index:15736320" id="docshape21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Board Member and various Officer Positions, Tahoe-Truckee Bar Association Past Delegate, Conference of Delegates, State Bar of California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right="7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157875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1105pt;width:1.65pt;height:1.65pt;mso-position-horizontal-relative:page;mso-position-vertical-relative:paragraph;z-index:15736832" id="docshape22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416240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4853pt;width:1.65pt;height:1.65pt;mso-position-horizontal-relative:page;mso-position-vertical-relative:paragraph;z-index:15737344" id="docshape2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line="420" w:lineRule="auto" w:before="6"/>
        <w:ind w:right="6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63520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636pt;width:1.65pt;height:1.65pt;mso-position-horizontal-relative:page;mso-position-vertical-relative:paragraph;z-index:15737856" id="docshape24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327052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52201pt;width:1.65pt;height:1.65pt;mso-position-horizontal-relative:page;mso-position-vertical-relative:paragraph;z-index:15738368" id="docshape25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Supreme </w:t>
      </w:r>
      <w:r>
        <w:rPr>
          <w:color w:val="6E6158"/>
        </w:rPr>
        <w:t>Court Nevada Supreme Court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63867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975pt;width:1.65pt;height:1.65pt;mso-position-horizontal-relative:page;mso-position-vertical-relative:paragraph;z-index:15738880" id="docshape26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3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Court,</w:t>
      </w:r>
      <w:r>
        <w:rPr>
          <w:color w:val="6E6158"/>
          <w:spacing w:val="14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District</w:t>
      </w:r>
    </w:p>
    <w:p>
      <w:pPr>
        <w:pStyle w:val="BodyText"/>
        <w:spacing w:line="420" w:lineRule="auto" w:before="182"/>
        <w:ind w:right="6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175317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505pt;width:1.65pt;height:1.65pt;mso-position-horizontal-relative:page;mso-position-vertical-relative:paragraph;z-index:15739392" id="docshape2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433682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8247pt;width:1.65pt;height:1.65pt;mso-position-horizontal-relative:page;mso-position-vertical-relative:paragraph;z-index:15739904" id="docshape2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Court, Eastern </w:t>
      </w:r>
      <w:r>
        <w:rPr>
          <w:color w:val="6E6158"/>
        </w:rPr>
        <w:t>District</w:t>
      </w:r>
      <w:r>
        <w:rPr>
          <w:color w:val="6E6158"/>
        </w:rPr>
        <w:t> United States Supreme 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state-planning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egraha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E. Graham - Fennemore</dc:title>
  <dcterms:created xsi:type="dcterms:W3CDTF">2025-11-13T22:31:24Z</dcterms:created>
  <dcterms:modified xsi:type="dcterms:W3CDTF">2025-11-13T22:31:24Z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Skia/PDF m142</vt:lpwstr>
  </property>
</Properties>
</file>