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3626" w:right="928" w:hanging="2434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irrigation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districts,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 industry trade associations.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58231" y="1585517"/>
                            <a:ext cx="496824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-1" w:right="18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 are the forward-thinking natural resources, energy and environmental law team that innovates to ensure industry and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businesses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successfully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navigate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ever-changing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regulatory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climate.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07141" y="880542"/>
                            <a:ext cx="407035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The bedrock of what's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possible.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3626" w:right="928" w:hanging="2434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family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businesses,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irrigation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districts,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international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 </w:t>
                        </w:r>
                        <w:r>
                          <w:rPr>
                            <w:color w:val="FFFFFF"/>
                            <w:sz w:val="16"/>
                          </w:rPr>
                          <w:t>and industry trade associations.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79;top:2496;width:7824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-1" w:right="18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 are the forward-thinking natural resources, energy and environmental law team that innovates to ensure industry and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businesses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successfully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navigate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ever-changing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regulatory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climate.</w:t>
                        </w:r>
                      </w:p>
                    </w:txbxContent>
                  </v:textbox>
                  <w10:wrap type="none"/>
                </v:shape>
                <v:shape style="position:absolute;left:1586;top:1386;width:6410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The bedrock of what's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possible.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188" w:lineRule="exact" w:before="103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43805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NATURAL</w:t>
        </w:r>
      </w:hyperlink>
    </w:p>
    <w:p>
      <w:pPr>
        <w:spacing w:line="518" w:lineRule="auto" w:before="0"/>
        <w:ind w:left="352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RESOURCES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4"/>
            <w:sz w:val="16"/>
          </w:rPr>
          <w:t>WATER</w:t>
        </w:r>
        <w:r>
          <w:rPr>
            <w:spacing w:val="-1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spacing w:line="199" w:lineRule="auto" w:before="10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Robert D.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Anderson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602.916.5455</w:t>
      </w:r>
    </w:p>
    <w:p>
      <w:pPr>
        <w:spacing w:before="7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602.916.5655</w:t>
      </w:r>
    </w:p>
    <w:p>
      <w:pPr>
        <w:spacing w:line="266" w:lineRule="auto" w:before="16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randerson@fennemor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line="188" w:lineRule="exact" w:before="103"/>
        <w:ind w:left="3339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NATURAL</w:t>
        </w:r>
      </w:hyperlink>
    </w:p>
    <w:p>
      <w:pPr>
        <w:spacing w:line="518" w:lineRule="auto" w:before="0"/>
        <w:ind w:left="3339" w:right="90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-140724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RESOURCES</w:t>
        </w:r>
      </w:hyperlink>
      <w:r>
        <w:rPr>
          <w:spacing w:val="-2"/>
          <w:sz w:val="16"/>
        </w:rPr>
        <w:t> </w:t>
      </w:r>
      <w:hyperlink r:id="rId15">
        <w:r>
          <w:rPr>
            <w:sz w:val="16"/>
          </w:rPr>
          <w:t>MINING</w:t>
        </w:r>
        <w:r>
          <w:rPr>
            <w:spacing w:val="-12"/>
            <w:sz w:val="16"/>
          </w:rPr>
          <w:t> </w:t>
        </w:r>
        <w:r>
          <w:rPr>
            <w:sz w:val="16"/>
          </w:rPr>
          <w:t>LAW</w:t>
        </w:r>
      </w:hyperlink>
    </w:p>
    <w:p>
      <w:pPr>
        <w:spacing w:line="170" w:lineRule="exact" w:before="0"/>
        <w:ind w:left="3339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Rhett</w:t>
        </w:r>
        <w:r>
          <w:rPr>
            <w:b/>
            <w:spacing w:val="3"/>
            <w:sz w:val="16"/>
          </w:rPr>
          <w:t> </w:t>
        </w:r>
        <w:r>
          <w:rPr>
            <w:b/>
            <w:spacing w:val="-5"/>
            <w:sz w:val="16"/>
          </w:rPr>
          <w:t>A.</w:t>
        </w:r>
      </w:hyperlink>
    </w:p>
    <w:p>
      <w:pPr>
        <w:spacing w:line="175" w:lineRule="exact" w:before="0"/>
        <w:ind w:left="3339" w:right="0" w:firstLine="0"/>
        <w:jc w:val="left"/>
        <w:rPr>
          <w:b/>
          <w:sz w:val="16"/>
        </w:rPr>
      </w:pPr>
      <w:hyperlink r:id="rId16">
        <w:r>
          <w:rPr>
            <w:b/>
            <w:spacing w:val="-2"/>
            <w:sz w:val="16"/>
          </w:rPr>
          <w:t>Billingsley</w:t>
        </w:r>
      </w:hyperlink>
    </w:p>
    <w:p>
      <w:pPr>
        <w:spacing w:line="142" w:lineRule="exact" w:before="0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64"/>
        <w:ind w:left="3339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602.916.5486</w:t>
      </w:r>
    </w:p>
    <w:p>
      <w:pPr>
        <w:spacing w:before="7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602.916.5686</w:t>
      </w:r>
    </w:p>
    <w:p>
      <w:pPr>
        <w:spacing w:line="266" w:lineRule="auto" w:before="16"/>
        <w:ind w:left="3339" w:right="134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rbillingsley@fennemor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07" w:space="40"/>
            <w:col w:w="5233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STRENGTHS</w:t>
      </w:r>
    </w:p>
    <w:p>
      <w:pPr>
        <w:pStyle w:val="BodyText"/>
        <w:spacing w:before="147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offer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range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environmental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9"/>
        </w:rPr>
        <w:t> </w:t>
      </w:r>
      <w:r>
        <w:rPr>
          <w:color w:val="6E6158"/>
        </w:rPr>
        <w:t>services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in:</w:t>
      </w:r>
    </w:p>
    <w:p>
      <w:pPr>
        <w:pStyle w:val="BodyText"/>
        <w:spacing w:before="22"/>
        <w:ind w:left="0"/>
      </w:pPr>
    </w:p>
    <w:p>
      <w:pPr>
        <w:pStyle w:val="BodyText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59593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92401pt;width:1.65pt;height:1.65pt;mso-position-horizontal-relative:page;mso-position-vertical-relative:paragraph;z-index:15730176" id="docshape8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  <w:spacing w:val="-2"/>
          </w:rPr>
          <w:t>Agribusiness</w:t>
        </w:r>
      </w:hyperlink>
    </w:p>
    <w:p>
      <w:pPr>
        <w:pStyle w:val="BodyText"/>
        <w:spacing w:line="420" w:lineRule="auto" w:before="174"/>
        <w:ind w:left="711" w:right="5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175200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311pt;width:1.65pt;height:1.65pt;mso-position-horizontal-relative:page;mso-position-vertical-relative:paragraph;z-index:15730688" id="docshape9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433566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908pt;width:1.65pt;height:1.65pt;mso-position-horizontal-relative:page;mso-position-vertical-relative:paragraph;z-index:15731200" id="docshape10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Energy (non-renewable and </w:t>
      </w:r>
      <w:r>
        <w:rPr>
          <w:color w:val="6E6158"/>
        </w:rPr>
        <w:t>renewable) </w:t>
      </w:r>
      <w:r>
        <w:rPr>
          <w:color w:val="6E6158"/>
          <w:spacing w:val="-2"/>
        </w:rPr>
        <w:t>Finance</w:t>
      </w:r>
    </w:p>
    <w:p>
      <w:pPr>
        <w:pStyle w:val="BodyText"/>
        <w:spacing w:line="427" w:lineRule="auto"/>
        <w:ind w:left="711"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63701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5854pt;width:1.65pt;height:1.65pt;mso-position-horizontal-relative:page;mso-position-vertical-relative:paragraph;z-index:15731712" id="docshape11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322066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9596pt;width:1.65pt;height:1.65pt;mso-position-horizontal-relative:page;mso-position-vertical-relative:paragraph;z-index:15732224" id="docshape12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Manufacturing </w:t>
      </w:r>
      <w:hyperlink r:id="rId19">
        <w:r>
          <w:rPr>
            <w:color w:val="FF8100"/>
            <w:spacing w:val="-2"/>
          </w:rPr>
          <w:t>Mining</w:t>
        </w:r>
      </w:hyperlink>
    </w:p>
    <w:p>
      <w:pPr>
        <w:pStyle w:val="BodyText"/>
        <w:spacing w:line="422" w:lineRule="auto"/>
        <w:ind w:left="711" w:right="6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58983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4406pt;width:1.65pt;height:1.65pt;mso-position-horizontal-relative:page;mso-position-vertical-relative:paragraph;z-index:15732736" id="docshape13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317349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815pt;width:1.65pt;height:1.65pt;mso-position-horizontal-relative:page;mso-position-vertical-relative:paragraph;z-index:15733248" id="docshape14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575715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31894pt;width:1.65pt;height:1.65pt;mso-position-horizontal-relative:page;mso-position-vertical-relative:paragraph;z-index:15733760" id="docshape15" coordorigin="1670,907" coordsize="33,33" path="m1691,939l1682,939,1678,938,1671,931,1670,927,1670,918,1671,915,1678,908,1682,907,1691,907,1694,908,1701,915,1702,918,1702,923,1702,927,1701,931,1694,938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 and State </w:t>
      </w:r>
      <w:r>
        <w:rPr>
          <w:color w:val="6E6158"/>
        </w:rPr>
        <w:t>Permitting Real estate development </w:t>
      </w:r>
      <w:r>
        <w:rPr>
          <w:color w:val="6E6158"/>
          <w:spacing w:val="-2"/>
        </w:rPr>
        <w:t>Utilities</w:t>
      </w:r>
    </w:p>
    <w:p>
      <w:pPr>
        <w:pStyle w:val="BodyText"/>
        <w:spacing w:line="232" w:lineRule="exact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53032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175753pt;width:1.65pt;height:1.65pt;mso-position-horizontal-relative:page;mso-position-vertical-relative:paragraph;z-index:15734272" id="docshape16" coordorigin="1670,84" coordsize="33,33" path="m1691,116l1682,116,1678,114,1671,108,1670,104,1670,95,1671,91,1678,85,1682,84,1691,84,1694,85,1701,91,1702,95,1702,100,1702,104,1701,108,1694,114,1691,1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Water</w:t>
      </w:r>
    </w:p>
    <w:p>
      <w:pPr>
        <w:pStyle w:val="BodyText"/>
        <w:spacing w:after="0" w:line="232" w:lineRule="exact"/>
        <w:sectPr>
          <w:type w:val="continuous"/>
          <w:pgSz w:w="12240" w:h="15840"/>
          <w:pgMar w:top="56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ENERGY,</w:t>
      </w:r>
      <w:r>
        <w:rPr>
          <w:color w:val="FF8100"/>
          <w:spacing w:val="6"/>
        </w:rPr>
        <w:t> </w:t>
      </w:r>
      <w:r>
        <w:rPr>
          <w:color w:val="FF8100"/>
        </w:rPr>
        <w:t>OIL</w:t>
      </w:r>
      <w:r>
        <w:rPr>
          <w:color w:val="FF8100"/>
          <w:spacing w:val="7"/>
        </w:rPr>
        <w:t> </w:t>
      </w:r>
      <w:r>
        <w:rPr>
          <w:color w:val="FF8100"/>
        </w:rPr>
        <w:t>AND</w:t>
      </w:r>
      <w:r>
        <w:rPr>
          <w:color w:val="FF8100"/>
          <w:spacing w:val="7"/>
        </w:rPr>
        <w:t> </w:t>
      </w:r>
      <w:r>
        <w:rPr>
          <w:color w:val="FF8100"/>
        </w:rPr>
        <w:t>GAS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</w:rPr>
        <w:t>MINERAL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7"/>
        <w:ind w:right="705"/>
      </w:pPr>
      <w:r>
        <w:rPr>
          <w:color w:val="6E6158"/>
        </w:rPr>
        <w:t>The services our Energy, Oil and Gas Law Group offers to its clients relate to all areas of energy,</w:t>
      </w:r>
      <w:r>
        <w:rPr>
          <w:color w:val="6E6158"/>
          <w:spacing w:val="40"/>
        </w:rPr>
        <w:t> </w:t>
      </w:r>
      <w:r>
        <w:rPr>
          <w:color w:val="6E6158"/>
        </w:rPr>
        <w:t>oil,</w:t>
      </w:r>
      <w:r>
        <w:rPr>
          <w:color w:val="6E6158"/>
          <w:spacing w:val="35"/>
        </w:rPr>
        <w:t> </w:t>
      </w:r>
      <w:r>
        <w:rPr>
          <w:color w:val="6E6158"/>
        </w:rPr>
        <w:t>gas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mineral</w:t>
      </w:r>
      <w:r>
        <w:rPr>
          <w:color w:val="6E6158"/>
          <w:spacing w:val="35"/>
        </w:rPr>
        <w:t> </w:t>
      </w:r>
      <w:r>
        <w:rPr>
          <w:color w:val="6E6158"/>
        </w:rPr>
        <w:t>law,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title</w:t>
      </w:r>
      <w:r>
        <w:rPr>
          <w:color w:val="6E6158"/>
          <w:spacing w:val="35"/>
        </w:rPr>
        <w:t> </w:t>
      </w:r>
      <w:r>
        <w:rPr>
          <w:color w:val="6E6158"/>
        </w:rPr>
        <w:t>examination,</w:t>
      </w:r>
      <w:r>
        <w:rPr>
          <w:color w:val="6E6158"/>
          <w:spacing w:val="35"/>
        </w:rPr>
        <w:t> </w:t>
      </w:r>
      <w:r>
        <w:rPr>
          <w:color w:val="6E6158"/>
        </w:rPr>
        <w:t>lease</w:t>
      </w:r>
      <w:r>
        <w:rPr>
          <w:color w:val="6E6158"/>
          <w:spacing w:val="35"/>
        </w:rPr>
        <w:t> </w:t>
      </w:r>
      <w:r>
        <w:rPr>
          <w:color w:val="6E6158"/>
        </w:rPr>
        <w:t>interpretation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maintenance,</w:t>
      </w:r>
    </w:p>
    <w:p>
      <w:pPr>
        <w:pStyle w:val="BodyText"/>
        <w:spacing w:line="292" w:lineRule="auto" w:before="9"/>
        <w:ind w:right="766"/>
      </w:pPr>
      <w:r>
        <w:rPr>
          <w:color w:val="6E6158"/>
        </w:rPr>
        <w:t>litigation, due diligence, complex transactions and risk management. Our attorneys also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extensive experience in representing clients in the following areas:</w:t>
      </w:r>
    </w:p>
    <w:p>
      <w:pPr>
        <w:pStyle w:val="BodyText"/>
        <w:spacing w:line="297" w:lineRule="auto" w:before="197"/>
        <w:ind w:left="907" w:right="5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1184362</wp:posOffset>
                </wp:positionH>
                <wp:positionV relativeFrom="paragraph">
                  <wp:posOffset>370475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9.171331pt;width:1.65pt;height:1.65pt;mso-position-horizontal-relative:page;mso-position-vertical-relative:paragraph;z-index:15734784" id="docshape17" coordorigin="1865,583" coordsize="33,33" path="m1886,616l1877,616,1873,614,1867,608,1865,604,1865,595,1867,591,1873,585,1877,583,1886,583,1890,585,1896,591,1898,595,1898,600,1898,604,1896,608,1890,614,1886,6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Entity formation and dissolution, including selection, creation and administration of </w:t>
      </w:r>
      <w:r>
        <w:rPr>
          <w:color w:val="6E6158"/>
        </w:rPr>
        <w:t>business entities for energy ventures, including joint ventures, partnerships, limited liability companies and other joint-ownership or joint-participation arrangements.</w:t>
      </w:r>
    </w:p>
    <w:p>
      <w:pPr>
        <w:pStyle w:val="BodyText"/>
        <w:spacing w:line="292" w:lineRule="auto" w:before="118"/>
        <w:ind w:left="907" w:right="8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1184362</wp:posOffset>
                </wp:positionH>
                <wp:positionV relativeFrom="paragraph">
                  <wp:posOffset>227329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7.89995pt;width:1.65pt;height:1.65pt;mso-position-horizontal-relative:page;mso-position-vertical-relative:paragraph;z-index:15735296" id="docshape18" coordorigin="1865,358" coordsize="33,33" path="m1886,391l1877,391,1873,389,1867,383,1865,379,1865,370,1867,366,1873,360,1877,358,1886,358,1890,360,1896,366,1898,370,1898,374,1898,379,1896,383,1890,389,188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acquisition and leases, for both oil and gas projects, as well as for large-scale solar and wind projects.</w:t>
      </w:r>
    </w:p>
    <w:p>
      <w:pPr>
        <w:pStyle w:val="BodyText"/>
        <w:spacing w:before="123"/>
        <w:ind w:left="9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1184362</wp:posOffset>
                </wp:positionH>
                <wp:positionV relativeFrom="paragraph">
                  <wp:posOffset>142837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47076pt;width:1.65pt;height:1.65pt;mso-position-horizontal-relative:page;mso-position-vertical-relative:paragraph;z-index:15735808" id="docshape19" coordorigin="1865,225" coordsize="33,33" path="m1886,257l1877,257,1873,256,1867,250,1865,246,1865,237,1867,233,1873,227,1877,225,1886,225,1890,227,1896,233,1898,237,1898,241,1898,246,1896,250,1890,256,188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labor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counseling</w:t>
      </w:r>
    </w:p>
    <w:p>
      <w:pPr>
        <w:pStyle w:val="BodyText"/>
        <w:spacing w:line="292" w:lineRule="auto" w:before="182"/>
        <w:ind w:left="907" w:right="9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1184362</wp:posOffset>
                </wp:positionH>
                <wp:positionV relativeFrom="paragraph">
                  <wp:posOffset>268184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116871pt;width:1.65pt;height:1.65pt;mso-position-horizontal-relative:page;mso-position-vertical-relative:paragraph;z-index:15736320" id="docshape20" coordorigin="1865,422" coordsize="33,33" path="m1886,455l1877,455,1873,453,1867,447,1865,443,1865,434,1867,430,1873,424,1877,422,1886,422,1890,424,1896,430,1898,434,1898,439,1898,443,1896,447,1890,453,188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litigation, including labor commission hearings, DFEH and EEOC charges </w:t>
      </w:r>
      <w:r>
        <w:rPr>
          <w:color w:val="6E6158"/>
        </w:rPr>
        <w:t>of discrimination, and harassment and wrongful death actions.</w:t>
      </w:r>
    </w:p>
    <w:p>
      <w:pPr>
        <w:pStyle w:val="BodyText"/>
        <w:spacing w:before="123"/>
        <w:ind w:left="9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1184362</wp:posOffset>
                </wp:positionH>
                <wp:positionV relativeFrom="paragraph">
                  <wp:posOffset>143052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63983pt;width:1.65pt;height:1.65pt;mso-position-horizontal-relative:page;mso-position-vertical-relative:paragraph;z-index:15736832" id="docshape21" coordorigin="1865,225" coordsize="33,33" path="m1886,258l1877,258,1873,256,1867,250,1865,246,1865,237,1867,233,1873,227,1877,225,1886,225,1890,227,1896,233,1898,237,1898,242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line="292" w:lineRule="auto" w:before="182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1184362</wp:posOffset>
                </wp:positionH>
                <wp:positionV relativeFrom="paragraph">
                  <wp:posOffset>268398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133778pt;width:1.65pt;height:1.65pt;mso-position-horizontal-relative:page;mso-position-vertical-relative:paragraph;z-index:15737344" id="docshape22" coordorigin="1865,423" coordsize="33,33" path="m1886,455l1877,455,1873,454,1867,447,1865,443,1865,434,1867,431,1873,424,1877,423,1886,423,1890,424,1896,431,1898,434,1898,439,1898,443,1896,447,1890,454,188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Contract matters, including negotiation and documentation of acquisition, </w:t>
      </w:r>
      <w:r>
        <w:rPr>
          <w:color w:val="6E6158"/>
        </w:rPr>
        <w:t>exploration, development, sales, storage and transportation agreements.</w:t>
      </w:r>
    </w:p>
    <w:p>
      <w:pPr>
        <w:pStyle w:val="BodyText"/>
        <w:spacing w:line="420" w:lineRule="auto" w:before="124"/>
        <w:ind w:left="907" w:right="6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1184362</wp:posOffset>
                </wp:positionH>
                <wp:positionV relativeFrom="paragraph">
                  <wp:posOffset>143267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80904pt;width:1.65pt;height:1.65pt;mso-position-horizontal-relative:page;mso-position-vertical-relative:paragraph;z-index:15737856" id="docshape23" coordorigin="1865,226" coordsize="33,33" path="m1886,258l1877,258,1873,257,1867,250,1865,246,1865,237,1867,234,1873,227,1877,226,1886,226,1890,227,1896,234,1898,237,1898,242,1898,246,1896,250,1890,257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1184362</wp:posOffset>
                </wp:positionH>
                <wp:positionV relativeFrom="paragraph">
                  <wp:posOffset>401633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624655pt;width:1.65pt;height:1.65pt;mso-position-horizontal-relative:page;mso-position-vertical-relative:paragraph;z-index:15738368" id="docshape24" coordorigin="1865,632" coordsize="33,33" path="m1886,665l1877,665,1873,663,1867,657,1865,653,1865,644,1867,640,1873,634,1877,632,1886,632,1890,634,1896,640,1898,644,1898,649,1898,653,1896,657,1890,663,188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oil/gas/mineral </w:t>
      </w:r>
      <w:r>
        <w:rPr>
          <w:color w:val="6E6158"/>
        </w:rPr>
        <w:t>rights Taxation and tax planning</w:t>
      </w:r>
    </w:p>
    <w:p>
      <w:pPr>
        <w:pStyle w:val="BodyText"/>
        <w:spacing w:before="6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1184362</wp:posOffset>
                </wp:positionH>
                <wp:positionV relativeFrom="paragraph">
                  <wp:posOffset>63518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5.001435pt;width:1.65pt;height:1.65pt;mso-position-horizontal-relative:page;mso-position-vertical-relative:paragraph;z-index:15738880" id="docshape25" coordorigin="1865,100" coordsize="33,33" path="m1886,133l1877,133,1873,131,1867,125,1865,121,1865,112,1867,108,1873,102,1877,100,1886,100,1890,102,1896,108,1898,112,1898,116,1898,121,1896,125,1890,131,188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Asset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recovery</w:t>
      </w:r>
    </w:p>
    <w:p>
      <w:pPr>
        <w:pStyle w:val="BodyText"/>
        <w:spacing w:before="174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1184362</wp:posOffset>
                </wp:positionH>
                <wp:positionV relativeFrom="paragraph">
                  <wp:posOffset>175314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3.804325pt;width:1.65pt;height:1.65pt;mso-position-horizontal-relative:page;mso-position-vertical-relative:paragraph;z-index:15739392" id="docshape26" coordorigin="1865,276" coordsize="33,33" path="m1886,309l1877,309,1873,307,1867,301,1865,297,1865,288,1867,284,1873,278,1877,276,1886,276,1890,278,1896,284,1898,288,1898,292,1898,297,1896,301,1890,307,188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more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ENVIRONMENTAL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</w:rPr>
        <w:t>NATURAL</w:t>
      </w:r>
      <w:r>
        <w:rPr>
          <w:color w:val="FF8100"/>
          <w:spacing w:val="12"/>
        </w:rPr>
        <w:t> </w:t>
      </w:r>
      <w:r>
        <w:rPr>
          <w:color w:val="FF8100"/>
        </w:rPr>
        <w:t>RESOURCES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right="766"/>
      </w:pPr>
      <w:r>
        <w:rPr>
          <w:color w:val="6E6158"/>
        </w:rPr>
        <w:t>Our civil and criminal litigation experience includes all aspects of environmental and natural</w:t>
      </w:r>
      <w:r>
        <w:rPr>
          <w:color w:val="6E6158"/>
          <w:spacing w:val="40"/>
        </w:rPr>
        <w:t> </w:t>
      </w:r>
      <w:r>
        <w:rPr>
          <w:color w:val="6E6158"/>
        </w:rPr>
        <w:t>resources claims. Our environmental attorneys represent clients in connection with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and Superfund matters; pursuing and defending private cost recovery actions under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statutes and common law; defending investigations and civil enforcement</w:t>
      </w:r>
      <w:r>
        <w:rPr>
          <w:color w:val="6E6158"/>
          <w:spacing w:val="40"/>
        </w:rPr>
        <w:t> </w:t>
      </w:r>
      <w:r>
        <w:rPr>
          <w:color w:val="6E6158"/>
        </w:rPr>
        <w:t>and criminal prosecutions by state, local and federal prosecuting agencies under the </w:t>
      </w:r>
      <w:hyperlink r:id="rId20">
        <w:r>
          <w:rPr>
            <w:color w:val="FF8100"/>
            <w:u w:val="single" w:color="6E6158"/>
          </w:rPr>
          <w:t>Clean</w:t>
        </w:r>
      </w:hyperlink>
      <w:r>
        <w:rPr>
          <w:color w:val="FF8100"/>
          <w:spacing w:val="40"/>
          <w:u w:val="none"/>
        </w:rPr>
        <w:t> </w:t>
      </w:r>
      <w:hyperlink r:id="rId20">
        <w:r>
          <w:rPr>
            <w:color w:val="FF8100"/>
            <w:u w:val="single" w:color="6E6158"/>
          </w:rPr>
          <w:t>Water Act</w:t>
        </w:r>
      </w:hyperlink>
      <w:r>
        <w:rPr>
          <w:color w:val="FF8100"/>
          <w:u w:val="none"/>
        </w:rPr>
        <w:t>, </w:t>
      </w:r>
      <w:hyperlink r:id="rId21">
        <w:r>
          <w:rPr>
            <w:color w:val="FF8100"/>
            <w:u w:val="single" w:color="6E6158"/>
          </w:rPr>
          <w:t>Resource Conservation and Recovery Act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all other federal and state </w:t>
      </w:r>
      <w:r>
        <w:rPr>
          <w:color w:val="6E6158"/>
          <w:u w:val="none"/>
        </w:rPr>
        <w:t>statutes;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and water rights claims.</w:t>
      </w:r>
    </w:p>
    <w:p>
      <w:pPr>
        <w:pStyle w:val="BodyText"/>
        <w:spacing w:line="295" w:lineRule="auto" w:before="199"/>
        <w:ind w:right="676"/>
      </w:pPr>
      <w:r>
        <w:rPr>
          <w:color w:val="6E6158"/>
        </w:rPr>
        <w:t>Our natural resources attorneys provide a significant amount of environmental counseling and</w:t>
      </w:r>
      <w:r>
        <w:rPr>
          <w:color w:val="6E6158"/>
          <w:spacing w:val="40"/>
        </w:rPr>
        <w:t> </w:t>
      </w:r>
      <w:r>
        <w:rPr>
          <w:color w:val="6E6158"/>
        </w:rPr>
        <w:t>representation to the manufacturing, mining, forestry, high technology, petroleum, banking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31"/>
        </w:rPr>
        <w:t> </w:t>
      </w:r>
      <w:r>
        <w:rPr>
          <w:color w:val="6E6158"/>
        </w:rPr>
        <w:t>industries.</w:t>
      </w:r>
      <w:r>
        <w:rPr>
          <w:color w:val="6E6158"/>
          <w:spacing w:val="31"/>
        </w:rPr>
        <w:t> </w:t>
      </w:r>
      <w:r>
        <w:rPr>
          <w:color w:val="6E6158"/>
        </w:rPr>
        <w:t>We</w:t>
      </w:r>
      <w:r>
        <w:rPr>
          <w:color w:val="6E6158"/>
          <w:spacing w:val="31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represented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air</w:t>
      </w:r>
      <w:r>
        <w:rPr>
          <w:color w:val="6E6158"/>
          <w:spacing w:val="31"/>
        </w:rPr>
        <w:t> </w:t>
      </w:r>
      <w:r>
        <w:rPr>
          <w:color w:val="6E6158"/>
        </w:rPr>
        <w:t>pollution</w:t>
      </w:r>
      <w:r>
        <w:rPr>
          <w:color w:val="6E6158"/>
          <w:spacing w:val="31"/>
        </w:rPr>
        <w:t> </w:t>
      </w:r>
      <w:r>
        <w:rPr>
          <w:color w:val="6E6158"/>
        </w:rPr>
        <w:t>control</w:t>
      </w:r>
      <w:r>
        <w:rPr>
          <w:color w:val="6E6158"/>
          <w:spacing w:val="31"/>
        </w:rPr>
        <w:t> </w:t>
      </w:r>
      <w:r>
        <w:rPr>
          <w:color w:val="6E6158"/>
        </w:rPr>
        <w:t>hearing</w:t>
      </w:r>
      <w:r>
        <w:rPr>
          <w:color w:val="6E6158"/>
          <w:spacing w:val="31"/>
        </w:rPr>
        <w:t> </w:t>
      </w:r>
      <w:r>
        <w:rPr>
          <w:color w:val="6E6158"/>
        </w:rPr>
        <w:t>boards, the</w:t>
      </w:r>
      <w:r>
        <w:rPr>
          <w:color w:val="6E6158"/>
          <w:spacing w:val="33"/>
        </w:rPr>
        <w:t> </w:t>
      </w:r>
      <w:hyperlink r:id="rId22">
        <w:r>
          <w:rPr>
            <w:color w:val="FF8100"/>
            <w:u w:val="single" w:color="6E6158"/>
          </w:rPr>
          <w:t>Water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Quality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Control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Council</w:t>
        </w:r>
      </w:hyperlink>
      <w:r>
        <w:rPr>
          <w:color w:val="FF8100"/>
          <w:u w:val="none"/>
        </w:rPr>
        <w:t>,</w:t>
      </w:r>
      <w:r>
        <w:rPr>
          <w:color w:val="FF8100"/>
          <w:spacing w:val="32"/>
          <w:u w:val="none"/>
        </w:rPr>
        <w:t> </w:t>
      </w:r>
      <w:r>
        <w:rPr>
          <w:color w:val="6E6158"/>
          <w:u w:val="none"/>
        </w:rPr>
        <w:t>administrative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law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judges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at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Department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of Environmental Quality, and in federal and state courts.</w:t>
      </w:r>
    </w:p>
    <w:p>
      <w:pPr>
        <w:pStyle w:val="BodyText"/>
        <w:spacing w:line="295" w:lineRule="auto" w:before="195"/>
        <w:ind w:right="766"/>
      </w:pPr>
      <w:r>
        <w:rPr>
          <w:color w:val="6E6158"/>
        </w:rPr>
        <w:t>Our recent environmental law activity includes environmental and toxic torts; environmental</w:t>
      </w:r>
      <w:r>
        <w:rPr>
          <w:color w:val="6E6158"/>
          <w:spacing w:val="40"/>
        </w:rPr>
        <w:t> </w:t>
      </w:r>
      <w:r>
        <w:rPr>
          <w:color w:val="6E6158"/>
        </w:rPr>
        <w:t>policy suits; regulatory challenges; cost recovery actions; property devaluation and natural</w:t>
      </w:r>
      <w:r>
        <w:rPr>
          <w:color w:val="6E6158"/>
          <w:spacing w:val="40"/>
        </w:rPr>
        <w:t> </w:t>
      </w:r>
      <w:r>
        <w:rPr>
          <w:color w:val="6E6158"/>
        </w:rPr>
        <w:t>resource torts; complex water cases; general adjudication of water rights; mining title disputes;</w:t>
      </w:r>
      <w:r>
        <w:rPr>
          <w:color w:val="6E6158"/>
          <w:spacing w:val="40"/>
        </w:rPr>
        <w:t> </w:t>
      </w:r>
      <w:r>
        <w:rPr>
          <w:color w:val="6E6158"/>
        </w:rPr>
        <w:t>flood cases; and environmental compliance actions.</w:t>
      </w:r>
    </w:p>
    <w:p>
      <w:pPr>
        <w:pStyle w:val="BodyText"/>
        <w:spacing w:line="297" w:lineRule="auto" w:before="197"/>
        <w:ind w:right="676"/>
      </w:pPr>
      <w:r>
        <w:rPr>
          <w:color w:val="6E6158"/>
        </w:rPr>
        <w:t>We have been involved with all of Arizona’s groundwater protection initiatives, which</w:t>
      </w:r>
      <w:r>
        <w:rPr>
          <w:color w:val="6E6158"/>
          <w:spacing w:val="80"/>
        </w:rPr>
        <w:t> </w:t>
      </w:r>
      <w:r>
        <w:rPr>
          <w:color w:val="6E6158"/>
        </w:rPr>
        <w:t>culminated in 1986 with the passage of the Arizona Environmental Quality Act. Our water rights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4"/>
        </w:rPr>
        <w:t> </w:t>
      </w:r>
      <w:r>
        <w:rPr>
          <w:color w:val="6E6158"/>
        </w:rPr>
        <w:t>have</w:t>
      </w:r>
      <w:r>
        <w:rPr>
          <w:color w:val="6E6158"/>
          <w:spacing w:val="24"/>
        </w:rPr>
        <w:t> </w:t>
      </w:r>
      <w:r>
        <w:rPr>
          <w:color w:val="6E6158"/>
        </w:rPr>
        <w:t>served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special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4"/>
        </w:rPr>
        <w:t> </w:t>
      </w:r>
      <w:r>
        <w:rPr>
          <w:color w:val="6E6158"/>
        </w:rPr>
        <w:t>v.</w:t>
      </w:r>
      <w:r>
        <w:rPr>
          <w:color w:val="6E6158"/>
          <w:spacing w:val="24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other</w:t>
      </w:r>
      <w:r>
        <w:rPr>
          <w:color w:val="6E6158"/>
          <w:spacing w:val="24"/>
        </w:rPr>
        <w:t> </w:t>
      </w:r>
      <w:r>
        <w:rPr>
          <w:color w:val="6E6158"/>
        </w:rPr>
        <w:t>water</w:t>
      </w:r>
    </w:p>
    <w:p>
      <w:pPr>
        <w:pStyle w:val="BodyText"/>
        <w:spacing w:line="229" w:lineRule="exact"/>
      </w:pP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statewide</w:t>
      </w:r>
      <w:r>
        <w:rPr>
          <w:color w:val="6E6158"/>
          <w:spacing w:val="13"/>
        </w:rPr>
        <w:t> </w:t>
      </w:r>
      <w:r>
        <w:rPr>
          <w:color w:val="6E6158"/>
        </w:rPr>
        <w:t>interest.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environmental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serve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legislative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drafting</w:t>
      </w:r>
    </w:p>
    <w:p>
      <w:pPr>
        <w:pStyle w:val="BodyText"/>
        <w:spacing w:after="0" w:line="229" w:lineRule="exact"/>
        <w:sectPr>
          <w:pgSz w:w="12240" w:h="15840"/>
          <w:pgMar w:top="580" w:bottom="280" w:left="1080" w:right="1080"/>
        </w:sectPr>
      </w:pPr>
    </w:p>
    <w:p>
      <w:pPr>
        <w:pStyle w:val="BodyText"/>
        <w:spacing w:line="292" w:lineRule="auto" w:before="83"/>
        <w:ind w:right="766"/>
      </w:pPr>
      <w:r>
        <w:rPr>
          <w:color w:val="6E6158"/>
        </w:rPr>
        <w:t>committees, advisory committees to agencies, and on various ad hoc committees which </w:t>
      </w:r>
      <w:r>
        <w:rPr>
          <w:color w:val="6E6158"/>
        </w:rPr>
        <w:t>affect</w:t>
      </w:r>
      <w:r>
        <w:rPr>
          <w:color w:val="6E6158"/>
          <w:spacing w:val="40"/>
        </w:rPr>
        <w:t> </w:t>
      </w:r>
      <w:r>
        <w:rPr>
          <w:color w:val="6E6158"/>
        </w:rPr>
        <w:t>and direct the legislative and regulatory process in Arizona.</w:t>
      </w:r>
    </w:p>
    <w:p>
      <w:pPr>
        <w:pStyle w:val="Heading1"/>
        <w:spacing w:before="171"/>
      </w:pPr>
      <w:r>
        <w:rPr>
          <w:color w:val="FF8100"/>
          <w:spacing w:val="-2"/>
        </w:rPr>
        <w:t>MINING</w:t>
      </w:r>
    </w:p>
    <w:p>
      <w:pPr>
        <w:pStyle w:val="BodyText"/>
        <w:spacing w:line="292" w:lineRule="auto" w:before="147"/>
        <w:ind w:right="536"/>
      </w:pPr>
      <w:r>
        <w:rPr>
          <w:color w:val="6E6158"/>
        </w:rPr>
        <w:t>We have more than 130 years of experience representing clients in the minerals sector. This</w:t>
      </w:r>
      <w:r>
        <w:rPr>
          <w:color w:val="6E6158"/>
          <w:spacing w:val="40"/>
        </w:rPr>
        <w:t> </w:t>
      </w:r>
      <w:r>
        <w:rPr>
          <w:color w:val="6E6158"/>
        </w:rPr>
        <w:t>includes</w:t>
      </w:r>
      <w:r>
        <w:rPr>
          <w:color w:val="6E6158"/>
          <w:spacing w:val="33"/>
        </w:rPr>
        <w:t> </w:t>
      </w:r>
      <w:r>
        <w:rPr>
          <w:color w:val="6E6158"/>
        </w:rPr>
        <w:t>all</w:t>
      </w:r>
      <w:r>
        <w:rPr>
          <w:color w:val="6E6158"/>
          <w:spacing w:val="33"/>
        </w:rPr>
        <w:t> </w:t>
      </w:r>
      <w:r>
        <w:rPr>
          <w:color w:val="6E6158"/>
        </w:rPr>
        <w:t>facets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exploration,</w:t>
      </w:r>
      <w:r>
        <w:rPr>
          <w:color w:val="6E6158"/>
          <w:spacing w:val="33"/>
        </w:rPr>
        <w:t> </w:t>
      </w:r>
      <w:r>
        <w:rPr>
          <w:color w:val="6E6158"/>
        </w:rPr>
        <w:t>development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operation.</w:t>
      </w:r>
      <w:r>
        <w:rPr>
          <w:color w:val="6E6158"/>
          <w:spacing w:val="33"/>
        </w:rPr>
        <w:t> </w:t>
      </w:r>
      <w:r>
        <w:rPr>
          <w:color w:val="6E6158"/>
        </w:rPr>
        <w:t>Our</w:t>
      </w:r>
      <w:r>
        <w:rPr>
          <w:color w:val="6E6158"/>
          <w:spacing w:val="33"/>
        </w:rPr>
        <w:t> </w:t>
      </w:r>
      <w:r>
        <w:rPr>
          <w:color w:val="6E6158"/>
        </w:rPr>
        <w:t>attorneys</w:t>
      </w:r>
      <w:r>
        <w:rPr>
          <w:color w:val="6E6158"/>
          <w:spacing w:val="33"/>
        </w:rPr>
        <w:t> </w:t>
      </w:r>
      <w:r>
        <w:rPr>
          <w:color w:val="6E6158"/>
        </w:rPr>
        <w:t>advise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on due diligence, mineral title examinations, mining claim locations, maintenance and disputes.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can</w:t>
      </w:r>
      <w:r>
        <w:rPr>
          <w:color w:val="6E6158"/>
          <w:spacing w:val="34"/>
        </w:rPr>
        <w:t> </w:t>
      </w:r>
      <w:r>
        <w:rPr>
          <w:color w:val="6E6158"/>
        </w:rPr>
        <w:t>assist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drafting</w:t>
      </w:r>
      <w:r>
        <w:rPr>
          <w:color w:val="6E6158"/>
          <w:spacing w:val="34"/>
        </w:rPr>
        <w:t> </w:t>
      </w:r>
      <w:r>
        <w:rPr>
          <w:color w:val="6E6158"/>
        </w:rPr>
        <w:t>exploration</w:t>
      </w:r>
      <w:r>
        <w:rPr>
          <w:color w:val="6E6158"/>
          <w:spacing w:val="34"/>
        </w:rPr>
        <w:t> </w:t>
      </w:r>
      <w:r>
        <w:rPr>
          <w:color w:val="6E6158"/>
        </w:rPr>
        <w:t>agreements,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joint</w:t>
      </w:r>
      <w:r>
        <w:rPr>
          <w:color w:val="6E6158"/>
          <w:spacing w:val="34"/>
        </w:rPr>
        <w:t> </w:t>
      </w:r>
      <w:r>
        <w:rPr>
          <w:color w:val="6E6158"/>
        </w:rPr>
        <w:t>ventures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farm</w:t>
      </w:r>
      <w:r>
        <w:rPr>
          <w:color w:val="6E6158"/>
          <w:spacing w:val="34"/>
        </w:rPr>
        <w:t> </w:t>
      </w:r>
      <w:r>
        <w:rPr>
          <w:color w:val="6E6158"/>
        </w:rPr>
        <w:t>in/out</w:t>
      </w:r>
    </w:p>
    <w:p>
      <w:pPr>
        <w:pStyle w:val="BodyText"/>
        <w:spacing w:line="292" w:lineRule="auto" w:before="10"/>
        <w:ind w:right="705"/>
      </w:pPr>
      <w:r>
        <w:rPr>
          <w:color w:val="6E6158"/>
        </w:rPr>
        <w:t>agreements; purchase and sale agreements of mining properties; contract operating and</w:t>
      </w:r>
      <w:r>
        <w:rPr>
          <w:color w:val="6E6158"/>
          <w:spacing w:val="40"/>
        </w:rPr>
        <w:t> </w:t>
      </w:r>
      <w:r>
        <w:rPr>
          <w:color w:val="6E6158"/>
        </w:rPr>
        <w:t>production agreements; marketing and tolling agreements of base and precious metals; as </w:t>
      </w:r>
      <w:r>
        <w:rPr>
          <w:color w:val="6E6158"/>
        </w:rPr>
        <w:t>well</w:t>
      </w:r>
      <w:r>
        <w:rPr>
          <w:color w:val="6E6158"/>
          <w:spacing w:val="40"/>
        </w:rPr>
        <w:t> </w:t>
      </w:r>
      <w:r>
        <w:rPr>
          <w:color w:val="6E6158"/>
        </w:rPr>
        <w:t>as derivative transactions, including exchange-traded and off-exchange transactions as well as</w:t>
      </w:r>
      <w:r>
        <w:rPr>
          <w:color w:val="6E6158"/>
          <w:spacing w:val="40"/>
        </w:rPr>
        <w:t> </w:t>
      </w:r>
      <w:r>
        <w:rPr>
          <w:color w:val="6E6158"/>
        </w:rPr>
        <w:t>finance arrangements.</w:t>
      </w:r>
    </w:p>
    <w:p>
      <w:pPr>
        <w:pStyle w:val="BodyText"/>
        <w:spacing w:line="292" w:lineRule="auto" w:before="206"/>
        <w:ind w:right="536"/>
      </w:pPr>
      <w:r>
        <w:rPr>
          <w:color w:val="6E6158"/>
        </w:rPr>
        <w:t>We have helped our clients permit exploration campaigns, greenfield mining projects and mine</w:t>
      </w:r>
      <w:r>
        <w:rPr>
          <w:color w:val="6E6158"/>
          <w:spacing w:val="40"/>
        </w:rPr>
        <w:t> </w:t>
      </w:r>
      <w:r>
        <w:rPr>
          <w:color w:val="6E6158"/>
        </w:rPr>
        <w:t>expansions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land.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we</w:t>
      </w:r>
      <w:r>
        <w:rPr>
          <w:color w:val="6E6158"/>
          <w:spacing w:val="24"/>
        </w:rPr>
        <w:t> </w:t>
      </w:r>
      <w:r>
        <w:rPr>
          <w:color w:val="6E6158"/>
        </w:rPr>
        <w:t>help</w:t>
      </w:r>
      <w:r>
        <w:rPr>
          <w:color w:val="6E6158"/>
          <w:spacing w:val="24"/>
        </w:rPr>
        <w:t> </w:t>
      </w:r>
      <w:r>
        <w:rPr>
          <w:color w:val="6E6158"/>
        </w:rPr>
        <w:t>defend</w:t>
      </w:r>
      <w:r>
        <w:rPr>
          <w:color w:val="6E6158"/>
          <w:spacing w:val="24"/>
        </w:rPr>
        <w:t> </w:t>
      </w:r>
      <w:r>
        <w:rPr>
          <w:color w:val="6E6158"/>
        </w:rPr>
        <w:t>those</w:t>
      </w:r>
      <w:r>
        <w:rPr>
          <w:color w:val="6E6158"/>
          <w:spacing w:val="24"/>
        </w:rPr>
        <w:t> </w:t>
      </w:r>
      <w:r>
        <w:rPr>
          <w:color w:val="6E6158"/>
        </w:rPr>
        <w:t>permits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suits</w:t>
      </w:r>
      <w:r>
        <w:rPr>
          <w:color w:val="6E6158"/>
          <w:spacing w:val="24"/>
        </w:rPr>
        <w:t> </w:t>
      </w:r>
      <w:r>
        <w:rPr>
          <w:color w:val="6E6158"/>
        </w:rPr>
        <w:t>filed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 and</w:t>
      </w:r>
      <w:r>
        <w:rPr>
          <w:color w:val="6E6158"/>
          <w:spacing w:val="36"/>
        </w:rPr>
        <w:t> </w:t>
      </w:r>
      <w:r>
        <w:rPr>
          <w:color w:val="6E6158"/>
        </w:rPr>
        <w:t>federal</w:t>
      </w:r>
      <w:r>
        <w:rPr>
          <w:color w:val="6E6158"/>
          <w:spacing w:val="36"/>
        </w:rPr>
        <w:t> </w:t>
      </w:r>
      <w:r>
        <w:rPr>
          <w:color w:val="6E6158"/>
        </w:rPr>
        <w:t>court</w:t>
      </w:r>
      <w:r>
        <w:rPr>
          <w:color w:val="6E6158"/>
          <w:spacing w:val="36"/>
        </w:rPr>
        <w:t> </w:t>
      </w:r>
      <w:r>
        <w:rPr>
          <w:color w:val="6E6158"/>
        </w:rPr>
        <w:t>against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authorizing</w:t>
      </w:r>
      <w:r>
        <w:rPr>
          <w:color w:val="6E6158"/>
          <w:spacing w:val="36"/>
        </w:rPr>
        <w:t> </w:t>
      </w:r>
      <w:r>
        <w:rPr>
          <w:color w:val="6E6158"/>
        </w:rPr>
        <w:t>land</w:t>
      </w:r>
      <w:r>
        <w:rPr>
          <w:color w:val="6E6158"/>
          <w:spacing w:val="36"/>
        </w:rPr>
        <w:t> </w:t>
      </w:r>
      <w:r>
        <w:rPr>
          <w:color w:val="6E6158"/>
        </w:rPr>
        <w:t>or</w:t>
      </w:r>
      <w:r>
        <w:rPr>
          <w:color w:val="6E6158"/>
          <w:spacing w:val="36"/>
        </w:rPr>
        <w:t> </w:t>
      </w:r>
      <w:r>
        <w:rPr>
          <w:color w:val="6E6158"/>
        </w:rPr>
        <w:t>program</w:t>
      </w:r>
      <w:r>
        <w:rPr>
          <w:color w:val="6E6158"/>
          <w:spacing w:val="36"/>
        </w:rPr>
        <w:t> </w:t>
      </w:r>
      <w:r>
        <w:rPr>
          <w:color w:val="6E6158"/>
        </w:rPr>
        <w:t>management</w:t>
      </w:r>
      <w:r>
        <w:rPr>
          <w:color w:val="6E6158"/>
          <w:spacing w:val="36"/>
        </w:rPr>
        <w:t> </w:t>
      </w:r>
      <w:r>
        <w:rPr>
          <w:color w:val="6E6158"/>
        </w:rPr>
        <w:t>agencies.</w:t>
      </w:r>
    </w:p>
    <w:p>
      <w:pPr>
        <w:pStyle w:val="BodyText"/>
        <w:spacing w:line="295" w:lineRule="auto" w:before="205"/>
        <w:ind w:right="337"/>
      </w:pPr>
      <w:r>
        <w:rPr>
          <w:color w:val="6E6158"/>
        </w:rPr>
        <w:t>Our work for clients encompasses projects related to mining laws and regulations throughout 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30"/>
        </w:rPr>
        <w:t> </w:t>
      </w:r>
      <w:r>
        <w:rPr>
          <w:color w:val="6E6158"/>
        </w:rPr>
        <w:t>States,</w:t>
      </w:r>
      <w:r>
        <w:rPr>
          <w:color w:val="6E6158"/>
          <w:spacing w:val="30"/>
        </w:rPr>
        <w:t> </w:t>
      </w:r>
      <w:r>
        <w:rPr>
          <w:color w:val="6E6158"/>
        </w:rPr>
        <w:t>Mexico,</w:t>
      </w:r>
      <w:r>
        <w:rPr>
          <w:color w:val="6E6158"/>
          <w:spacing w:val="30"/>
        </w:rPr>
        <w:t> </w:t>
      </w:r>
      <w:r>
        <w:rPr>
          <w:color w:val="6E6158"/>
        </w:rPr>
        <w:t>Canada,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America,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Rim,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Republic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Africa, and elsewhere around the world. Our mining attorneys work closely as a team providing clients</w:t>
      </w:r>
      <w:r>
        <w:rPr>
          <w:color w:val="6E6158"/>
          <w:spacing w:val="40"/>
        </w:rPr>
        <w:t> </w:t>
      </w:r>
      <w:r>
        <w:rPr>
          <w:color w:val="6E6158"/>
        </w:rPr>
        <w:t>business support in</w:t>
      </w:r>
      <w:r>
        <w:rPr>
          <w:color w:val="6E6158"/>
          <w:spacing w:val="80"/>
        </w:rPr>
        <w:t> </w:t>
      </w:r>
      <w:r>
        <w:rPr>
          <w:color w:val="6E6158"/>
        </w:rPr>
        <w:t>finance, tax, business entity selection, employment, creditors’ rights law, environmental permitting, and water rights.</w:t>
      </w:r>
    </w:p>
    <w:p>
      <w:pPr>
        <w:pStyle w:val="Heading1"/>
        <w:spacing w:before="161"/>
      </w:pPr>
      <w:r>
        <w:rPr>
          <w:color w:val="FF8100"/>
          <w:spacing w:val="-2"/>
        </w:rPr>
        <w:t>PERMITTING</w:t>
      </w:r>
    </w:p>
    <w:p>
      <w:pPr>
        <w:pStyle w:val="BodyText"/>
        <w:spacing w:line="295" w:lineRule="auto" w:before="147"/>
        <w:ind w:right="676"/>
      </w:pPr>
      <w:r>
        <w:rPr>
          <w:color w:val="6E6158"/>
        </w:rPr>
        <w:t>Our environmental attorneys have substantial experience with the federal permitting on public,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private</w:t>
      </w:r>
      <w:r>
        <w:rPr>
          <w:color w:val="6E6158"/>
          <w:spacing w:val="32"/>
        </w:rPr>
        <w:t> </w:t>
      </w:r>
      <w:r>
        <w:rPr>
          <w:color w:val="6E6158"/>
        </w:rPr>
        <w:t>lands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requirements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National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Policy</w:t>
      </w:r>
      <w:r>
        <w:rPr>
          <w:color w:val="6E6158"/>
          <w:spacing w:val="32"/>
        </w:rPr>
        <w:t> </w:t>
      </w:r>
      <w:r>
        <w:rPr>
          <w:color w:val="6E6158"/>
        </w:rPr>
        <w:t>Act,</w:t>
      </w:r>
      <w:r>
        <w:rPr>
          <w:color w:val="6E6158"/>
          <w:spacing w:val="32"/>
        </w:rPr>
        <w:t> </w:t>
      </w:r>
      <w:r>
        <w:rPr>
          <w:color w:val="6E6158"/>
        </w:rPr>
        <w:t>the Clean</w:t>
      </w:r>
      <w:r>
        <w:rPr>
          <w:color w:val="6E6158"/>
          <w:spacing w:val="31"/>
        </w:rPr>
        <w:t> </w:t>
      </w:r>
      <w:r>
        <w:rPr>
          <w:color w:val="6E6158"/>
        </w:rPr>
        <w:t>Water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Endangered</w:t>
      </w:r>
      <w:r>
        <w:rPr>
          <w:color w:val="6E6158"/>
          <w:spacing w:val="31"/>
        </w:rPr>
        <w:t> </w:t>
      </w:r>
      <w:r>
        <w:rPr>
          <w:color w:val="6E6158"/>
        </w:rPr>
        <w:t>Species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National</w:t>
      </w:r>
      <w:r>
        <w:rPr>
          <w:color w:val="6E6158"/>
          <w:spacing w:val="31"/>
        </w:rPr>
        <w:t> </w:t>
      </w:r>
      <w:r>
        <w:rPr>
          <w:color w:val="6E6158"/>
        </w:rPr>
        <w:t>Historic</w:t>
      </w:r>
      <w:r>
        <w:rPr>
          <w:color w:val="6E6158"/>
          <w:spacing w:val="31"/>
        </w:rPr>
        <w:t> </w:t>
      </w:r>
      <w:r>
        <w:rPr>
          <w:color w:val="6E6158"/>
        </w:rPr>
        <w:t>Preservation</w:t>
      </w:r>
      <w:r>
        <w:rPr>
          <w:color w:val="6E6158"/>
          <w:spacing w:val="31"/>
        </w:rPr>
        <w:t> </w:t>
      </w:r>
      <w:r>
        <w:rPr>
          <w:color w:val="6E6158"/>
        </w:rPr>
        <w:t>Act</w:t>
      </w:r>
      <w:r>
        <w:rPr>
          <w:color w:val="6E6158"/>
          <w:spacing w:val="30"/>
        </w:rPr>
        <w:t> </w:t>
      </w:r>
      <w:r>
        <w:rPr>
          <w:color w:val="6E6158"/>
        </w:rPr>
        <w:t>and related laws and regulatory requirements, We represent clients in connection with administrative</w:t>
      </w:r>
      <w:r>
        <w:rPr>
          <w:color w:val="6E6158"/>
          <w:spacing w:val="40"/>
        </w:rPr>
        <w:t> </w:t>
      </w:r>
      <w:r>
        <w:rPr>
          <w:color w:val="6E6158"/>
        </w:rPr>
        <w:t>and court proceedings and defend clients in lawsuits based on alleged violations of federal laws</w:t>
      </w:r>
      <w:r>
        <w:rPr>
          <w:color w:val="6E6158"/>
          <w:spacing w:val="40"/>
        </w:rPr>
        <w:t> </w:t>
      </w:r>
      <w:r>
        <w:rPr>
          <w:color w:val="6E6158"/>
        </w:rPr>
        <w:t>and regulations.</w:t>
      </w:r>
    </w:p>
    <w:p>
      <w:pPr>
        <w:pStyle w:val="BodyText"/>
        <w:spacing w:before="201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litigation,</w:t>
      </w:r>
      <w:r>
        <w:rPr>
          <w:color w:val="6E6158"/>
          <w:spacing w:val="12"/>
        </w:rPr>
        <w:t> </w: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advise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assist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various</w:t>
      </w:r>
      <w:r>
        <w:rPr>
          <w:color w:val="6E6158"/>
          <w:spacing w:val="12"/>
        </w:rPr>
        <w:t> </w:t>
      </w:r>
      <w:r>
        <w:rPr>
          <w:color w:val="6E6158"/>
        </w:rPr>
        <w:t>permitting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transactional</w:t>
      </w:r>
    </w:p>
    <w:p>
      <w:pPr>
        <w:pStyle w:val="BodyText"/>
        <w:spacing w:line="295" w:lineRule="auto" w:before="52"/>
        <w:ind w:right="676"/>
      </w:pPr>
      <w:r>
        <w:rPr>
          <w:color w:val="6E6158"/>
        </w:rPr>
        <w:t>matters, rights-of way, grazing permits and other permits relating to the use and occupancy of</w:t>
      </w:r>
      <w:r>
        <w:rPr>
          <w:color w:val="6E6158"/>
          <w:spacing w:val="40"/>
        </w:rPr>
        <w:t> </w:t>
      </w:r>
      <w:r>
        <w:rPr>
          <w:color w:val="6E6158"/>
        </w:rPr>
        <w:t>public lands pursuant to FLPMA and laws governing use of National Forest System lands. We also</w:t>
      </w:r>
      <w:r>
        <w:rPr>
          <w:color w:val="6E6158"/>
          <w:spacing w:val="40"/>
        </w:rPr>
        <w:t> </w:t>
      </w:r>
      <w:r>
        <w:rPr>
          <w:color w:val="6E6158"/>
        </w:rPr>
        <w:t>assists clients in connection with rule-making proceedings and administrative appeals and</w:t>
      </w:r>
      <w:r>
        <w:rPr>
          <w:color w:val="6E6158"/>
          <w:spacing w:val="40"/>
        </w:rPr>
        <w:t> </w:t>
      </w:r>
      <w:r>
        <w:rPr>
          <w:color w:val="6E6158"/>
        </w:rPr>
        <w:t>contested cases relating to permits under federal and state land use statutes.</w:t>
      </w:r>
    </w:p>
    <w:p>
      <w:pPr>
        <w:pStyle w:val="Heading1"/>
        <w:spacing w:before="162"/>
      </w:pPr>
      <w:r>
        <w:rPr>
          <w:color w:val="FF8100"/>
        </w:rPr>
        <w:t>RENEWABLE</w:t>
      </w:r>
      <w:r>
        <w:rPr>
          <w:color w:val="FF8100"/>
          <w:spacing w:val="8"/>
        </w:rPr>
        <w:t> </w:t>
      </w:r>
      <w:r>
        <w:rPr>
          <w:color w:val="FF8100"/>
        </w:rPr>
        <w:t>ENERGY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</w:rPr>
        <w:t>CLEAN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TECH</w:t>
      </w:r>
    </w:p>
    <w:p>
      <w:pPr>
        <w:pStyle w:val="BodyText"/>
        <w:spacing w:line="295" w:lineRule="auto" w:before="147"/>
        <w:ind w:right="766"/>
      </w:pPr>
      <w:r>
        <w:rPr>
          <w:color w:val="6E6158"/>
        </w:rPr>
        <w:t>We have substantial experience with all types of energy projects dating back to the late 1800s.</w:t>
      </w:r>
      <w:r>
        <w:rPr>
          <w:color w:val="6E6158"/>
          <w:spacing w:val="40"/>
        </w:rPr>
        <w:t> </w:t>
      </w:r>
      <w:r>
        <w:rPr>
          <w:color w:val="6E6158"/>
        </w:rPr>
        <w:t>Today’s renewable energy focus draws upon this experience and brings together business and</w:t>
      </w:r>
      <w:r>
        <w:rPr>
          <w:color w:val="6E6158"/>
          <w:spacing w:val="40"/>
        </w:rPr>
        <w:t> </w:t>
      </w:r>
      <w:r>
        <w:rPr>
          <w:color w:val="6E6158"/>
        </w:rPr>
        <w:t>finance, tax, intellectual property law, regulatory law, natural resources and environmental </w:t>
      </w:r>
      <w:r>
        <w:rPr>
          <w:color w:val="6E6158"/>
        </w:rPr>
        <w:t>law,</w:t>
      </w:r>
      <w:r>
        <w:rPr>
          <w:color w:val="6E6158"/>
          <w:spacing w:val="40"/>
        </w:rPr>
        <w:t> </w:t>
      </w:r>
      <w:r>
        <w:rPr>
          <w:color w:val="6E6158"/>
        </w:rPr>
        <w:t>and real estate law, land use, and construction attorneys for our renewable energy clients to</w:t>
      </w:r>
      <w:r>
        <w:rPr>
          <w:color w:val="6E6158"/>
          <w:spacing w:val="40"/>
        </w:rPr>
        <w:t> </w:t>
      </w:r>
      <w:r>
        <w:rPr>
          <w:color w:val="6E6158"/>
        </w:rPr>
        <w:t>provide efficient and complete legal services.</w:t>
      </w:r>
    </w:p>
    <w:p>
      <w:pPr>
        <w:pStyle w:val="BodyText"/>
        <w:spacing w:line="302" w:lineRule="auto" w:before="195"/>
      </w:pPr>
      <w:r>
        <w:rPr>
          <w:color w:val="6E6158"/>
        </w:rPr>
        <w:t>We provide a range of renewable energy legal services to developers, investors, utilities and</w:t>
      </w:r>
      <w:r>
        <w:rPr>
          <w:color w:val="6E6158"/>
          <w:spacing w:val="40"/>
        </w:rPr>
        <w:t> </w:t>
      </w:r>
      <w:r>
        <w:rPr>
          <w:color w:val="6E6158"/>
        </w:rPr>
        <w:t>entrepreneurs for renewable energy projects, including assisting with:</w:t>
      </w:r>
    </w:p>
    <w:p>
      <w:pPr>
        <w:pStyle w:val="BodyText"/>
        <w:spacing w:line="292" w:lineRule="auto" w:before="186"/>
        <w:ind w:left="907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1184362</wp:posOffset>
                </wp:positionH>
                <wp:positionV relativeFrom="paragraph">
                  <wp:posOffset>270570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304733pt;width:1.65pt;height:1.65pt;mso-position-horizontal-relative:page;mso-position-vertical-relative:paragraph;z-index:15739904" id="docshape27" coordorigin="1865,426" coordsize="33,33" path="m1886,459l1877,459,1873,457,1867,451,1865,447,1865,438,1867,434,1873,428,1877,426,1886,426,1890,428,1896,434,1898,438,1898,442,1898,447,1896,451,1890,457,1886,4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transactions associated with forming a venture, or handling the disposition </w:t>
      </w:r>
      <w:r>
        <w:rPr>
          <w:color w:val="6E6158"/>
        </w:rPr>
        <w:t>or acquisition of renewable energy development assets and projects</w:t>
      </w:r>
    </w:p>
    <w:p>
      <w:pPr>
        <w:pStyle w:val="BodyText"/>
        <w:spacing w:line="427" w:lineRule="auto" w:before="123"/>
        <w:ind w:left="907" w:right="5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1184362</wp:posOffset>
                </wp:positionH>
                <wp:positionV relativeFrom="paragraph">
                  <wp:posOffset>142897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51772pt;width:1.65pt;height:1.65pt;mso-position-horizontal-relative:page;mso-position-vertical-relative:paragraph;z-index:15740416" id="docshape28" coordorigin="1865,225" coordsize="33,33" path="m1886,258l1877,258,1873,256,1867,250,1865,246,1865,237,1867,233,1873,227,1877,225,1886,225,1890,227,1896,233,1898,237,1898,241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1184362</wp:posOffset>
                </wp:positionH>
                <wp:positionV relativeFrom="paragraph">
                  <wp:posOffset>401263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595516pt;width:1.65pt;height:1.65pt;mso-position-horizontal-relative:page;mso-position-vertical-relative:paragraph;z-index:15740928" id="docshape29" coordorigin="1865,632" coordsize="33,33" path="m1886,664l1877,664,1873,663,1867,657,1865,653,1865,644,1867,640,1873,633,1877,632,1886,632,1890,633,1896,640,1898,644,1898,648,1898,653,1896,657,1890,663,188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Power plant and transmission line </w:t>
      </w:r>
      <w:r>
        <w:rPr>
          <w:color w:val="6E6158"/>
        </w:rPr>
        <w:t>siting Co-generation agreements</w:t>
      </w:r>
    </w:p>
    <w:p>
      <w:pPr>
        <w:pStyle w:val="BodyText"/>
        <w:spacing w:after="0" w:line="427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before="83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1184362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9.259918pt;width:1.65pt;height:1.65pt;mso-position-horizontal-relative:page;mso-position-vertical-relative:paragraph;z-index:15741440" id="docshape30" coordorigin="1865,185" coordsize="33,33" path="m1886,218l1877,218,1873,216,1867,210,1865,206,1865,197,1867,193,1873,187,1877,185,1886,185,1890,187,1896,193,1898,197,1898,201,1898,206,1896,210,1890,216,1886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Compliance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requirements</w:t>
      </w:r>
    </w:p>
    <w:p>
      <w:pPr>
        <w:pStyle w:val="BodyText"/>
        <w:spacing w:line="302" w:lineRule="auto" w:before="174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1184362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129631pt;width:1.65pt;height:1.65pt;mso-position-horizontal-relative:page;mso-position-vertical-relative:paragraph;z-index:15741952" id="docshape31" coordorigin="1865,423" coordsize="33,33" path="m1886,455l1877,455,1873,454,1867,447,1865,443,1865,434,1867,431,1873,424,1877,423,1886,423,1890,424,1896,431,1898,434,1898,439,1898,443,1896,447,1890,454,188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Financing, including public offerings, private placements, syndications and venture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financings</w:t>
      </w:r>
    </w:p>
    <w:p>
      <w:pPr>
        <w:pStyle w:val="BodyText"/>
        <w:spacing w:line="420" w:lineRule="auto" w:before="113"/>
        <w:ind w:left="907" w:right="4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1184362</wp:posOffset>
                </wp:positionH>
                <wp:positionV relativeFrom="paragraph">
                  <wp:posOffset>131294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0.338155pt;width:1.65pt;height:1.65pt;mso-position-horizontal-relative:page;mso-position-vertical-relative:paragraph;z-index:15742464" id="docshape32" coordorigin="1865,207" coordsize="33,33" path="m1886,239l1877,239,1873,238,1867,231,1865,228,1865,219,1867,215,1873,208,1877,207,1886,207,1890,208,1896,215,1898,219,1898,223,1898,228,1896,231,1890,238,188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1184362</wp:posOffset>
                </wp:positionH>
                <wp:positionV relativeFrom="paragraph">
                  <wp:posOffset>394827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088758pt;width:1.65pt;height:1.65pt;mso-position-horizontal-relative:page;mso-position-vertical-relative:paragraph;z-index:15742976" id="docshape33" coordorigin="1865,622" coordsize="33,33" path="m1886,654l1877,654,1873,653,1867,646,1865,643,1865,634,1867,630,1873,623,1877,622,1886,622,1890,623,1896,630,1898,634,1898,638,1898,643,1896,646,1890,653,188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use, including leasing, zoning and </w:t>
      </w:r>
      <w:r>
        <w:rPr>
          <w:color w:val="6E6158"/>
        </w:rPr>
        <w:t>entitlements Licensing and permitting</w:t>
      </w:r>
    </w:p>
    <w:p>
      <w:pPr>
        <w:pStyle w:val="BodyText"/>
        <w:spacing w:line="231" w:lineRule="exact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1184362</wp:posOffset>
                </wp:positionH>
                <wp:positionV relativeFrom="paragraph">
                  <wp:posOffset>63697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5.015547pt;width:1.65pt;height:1.65pt;mso-position-horizontal-relative:page;mso-position-vertical-relative:paragraph;z-index:15743488" id="docshape34" coordorigin="1865,100" coordsize="33,33" path="m1886,133l1877,133,1873,131,1867,125,1865,121,1865,112,1867,108,1873,102,1877,100,1886,100,1890,102,1896,108,1898,112,1898,117,1898,121,1896,125,1890,131,188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Litigation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line="420" w:lineRule="auto" w:before="182"/>
        <w:ind w:left="907" w:right="1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1184362</wp:posOffset>
                </wp:positionH>
                <wp:positionV relativeFrom="paragraph">
                  <wp:posOffset>175146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3.791058pt;width:1.65pt;height:1.65pt;mso-position-horizontal-relative:page;mso-position-vertical-relative:paragraph;z-index:15744000" id="docshape35" coordorigin="1865,276" coordsize="33,33" path="m1886,308l1877,308,1873,307,1867,300,1865,297,1865,288,1867,284,1873,277,1877,276,1886,276,1890,277,1896,284,1898,288,1898,292,1898,297,1896,300,1890,307,188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1184362</wp:posOffset>
                </wp:positionH>
                <wp:positionV relativeFrom="paragraph">
                  <wp:posOffset>433512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4.134808pt;width:1.65pt;height:1.65pt;mso-position-horizontal-relative:page;mso-position-vertical-relative:paragraph;z-index:15744512" id="docshape36" coordorigin="1865,683" coordsize="33,33" path="m1886,715l1877,715,1873,714,1867,707,1865,703,1865,694,1867,691,1873,684,1877,683,1886,683,1890,684,1896,691,1898,694,1898,699,1898,703,1896,707,1890,714,188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Patent, trademark and other intellectual property law protection </w:t>
      </w:r>
      <w:r>
        <w:rPr>
          <w:color w:val="6E6158"/>
        </w:rPr>
        <w:t>strategies Power purchase agreements</w:t>
      </w:r>
    </w:p>
    <w:p>
      <w:pPr>
        <w:pStyle w:val="BodyText"/>
        <w:spacing w:line="231" w:lineRule="exact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1184362</wp:posOffset>
                </wp:positionH>
                <wp:positionV relativeFrom="paragraph">
                  <wp:posOffset>63734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5.018448pt;width:1.65pt;height:1.65pt;mso-position-horizontal-relative:page;mso-position-vertical-relative:paragraph;z-index:15745024" id="docshape37" coordorigin="1865,100" coordsize="33,33" path="m1886,133l1877,133,1873,131,1867,125,1865,121,1865,112,1867,108,1873,102,1877,100,1886,100,1890,102,1896,108,1898,112,1898,117,1898,121,1896,125,1890,131,188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Solar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leases</w:t>
      </w:r>
    </w:p>
    <w:p>
      <w:pPr>
        <w:pStyle w:val="BodyText"/>
        <w:spacing w:line="427" w:lineRule="auto" w:before="174"/>
        <w:ind w:left="907" w:right="5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1184362</wp:posOffset>
                </wp:positionH>
                <wp:positionV relativeFrom="paragraph">
                  <wp:posOffset>175183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3.793962pt;width:1.65pt;height:1.65pt;mso-position-horizontal-relative:page;mso-position-vertical-relative:paragraph;z-index:15745536" id="docshape38" coordorigin="1865,276" coordsize="33,33" path="m1886,308l1877,308,1873,307,1867,300,1865,297,1865,288,1867,284,1873,277,1877,276,1886,276,1890,277,1896,284,1898,288,1898,292,1898,297,1896,300,1890,307,188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1184362</wp:posOffset>
                </wp:positionH>
                <wp:positionV relativeFrom="paragraph">
                  <wp:posOffset>433548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4.137711pt;width:1.65pt;height:1.65pt;mso-position-horizontal-relative:page;mso-position-vertical-relative:paragraph;z-index:15746048" id="docshape39" coordorigin="1865,683" coordsize="33,33" path="m1886,715l1877,715,1873,714,1867,707,1865,704,1865,695,1867,691,1873,684,1877,683,1886,683,1890,684,1896,691,1898,695,1898,699,1898,704,1896,707,1890,714,188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Surface and groundwater </w:t>
      </w:r>
      <w:r>
        <w:rPr>
          <w:color w:val="6E6158"/>
        </w:rPr>
        <w:t>permitting Tax credits and other incentives</w:t>
      </w:r>
    </w:p>
    <w:p>
      <w:pPr>
        <w:pStyle w:val="BodyText"/>
        <w:spacing w:line="420" w:lineRule="auto"/>
        <w:ind w:left="907" w:right="4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1184362</wp:posOffset>
                </wp:positionH>
                <wp:positionV relativeFrom="paragraph">
                  <wp:posOffset>59975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4.722490pt;width:1.65pt;height:1.65pt;mso-position-horizontal-relative:page;mso-position-vertical-relative:paragraph;z-index:15746560" id="docshape40" coordorigin="1865,94" coordsize="33,33" path="m1886,127l1877,127,1873,125,1867,119,1865,115,1865,106,1867,102,1873,96,1877,94,1886,94,1890,96,1896,102,1898,106,1898,111,1898,115,1896,119,1890,125,188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1184362</wp:posOffset>
                </wp:positionH>
                <wp:positionV relativeFrom="paragraph">
                  <wp:posOffset>318341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5.066238pt;width:1.65pt;height:1.65pt;mso-position-horizontal-relative:page;mso-position-vertical-relative:paragraph;z-index:15747072" id="docshape41" coordorigin="1865,501" coordsize="33,33" path="m1886,534l1877,534,1873,532,1867,526,1865,522,1865,513,1867,509,1873,503,1877,501,1886,501,1890,503,1896,509,1898,513,1898,518,1898,522,1896,526,1890,532,188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relations and legislative </w:t>
      </w:r>
      <w:r>
        <w:rPr>
          <w:color w:val="6E6158"/>
        </w:rPr>
        <w:t>initiatives Arizona Renewable Energy Standards</w:t>
      </w:r>
    </w:p>
    <w:p>
      <w:pPr>
        <w:pStyle w:val="Heading1"/>
        <w:spacing w:before="30"/>
      </w:pPr>
      <w:r>
        <w:rPr>
          <w:color w:val="FF8100"/>
          <w:spacing w:val="-2"/>
        </w:rPr>
        <w:t>UTILITIES</w:t>
      </w:r>
    </w:p>
    <w:p>
      <w:pPr>
        <w:pStyle w:val="BodyText"/>
        <w:spacing w:line="292" w:lineRule="auto" w:before="155"/>
        <w:ind w:right="500"/>
        <w:jc w:val="both"/>
      </w:pPr>
      <w:r>
        <w:rPr>
          <w:color w:val="6E6158"/>
        </w:rPr>
        <w:t>We represent several utilities in the telecommunications, water, sewer, and natural gas industries. Our environmental legal services include appearing before the state commissions in </w:t>
      </w:r>
      <w:r>
        <w:rPr>
          <w:color w:val="6E6158"/>
        </w:rPr>
        <w:t>ratemaking, certification,</w:t>
      </w:r>
      <w:r>
        <w:rPr>
          <w:color w:val="6E6158"/>
          <w:spacing w:val="40"/>
        </w:rPr>
        <w:t> </w:t>
      </w:r>
      <w:r>
        <w:rPr>
          <w:color w:val="6E6158"/>
        </w:rPr>
        <w:t>rule-making,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proceedings.</w:t>
      </w:r>
      <w:r>
        <w:rPr>
          <w:color w:val="6E6158"/>
          <w:spacing w:val="40"/>
        </w:rPr>
        <w:t>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</w:p>
    <w:p>
      <w:pPr>
        <w:pStyle w:val="BodyText"/>
        <w:spacing w:line="295" w:lineRule="auto" w:before="2"/>
        <w:ind w:right="766"/>
      </w:pPr>
      <w:r>
        <w:rPr>
          <w:color w:val="6E6158"/>
        </w:rPr>
        <w:t>represent utilities in federal and state court actions challenging regulatory decisions. We represent clients in diverse and complex matters before the Arizona Corporation </w:t>
      </w:r>
      <w:r>
        <w:rPr>
          <w:color w:val="6E6158"/>
        </w:rPr>
        <w:t>Commission</w:t>
      </w:r>
      <w:r>
        <w:rPr>
          <w:color w:val="6E6158"/>
          <w:spacing w:val="40"/>
        </w:rPr>
        <w:t> </w:t>
      </w:r>
      <w:r>
        <w:rPr>
          <w:color w:val="6E6158"/>
        </w:rPr>
        <w:t>and also represent large industrial users of electricity, as well as power plant project developers/owners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both</w:t>
      </w:r>
      <w:r>
        <w:rPr>
          <w:color w:val="6E6158"/>
          <w:spacing w:val="36"/>
        </w:rPr>
        <w:t> </w:t>
      </w:r>
      <w:r>
        <w:rPr>
          <w:color w:val="6E6158"/>
        </w:rPr>
        <w:t>traditional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renewable</w:t>
      </w:r>
      <w:r>
        <w:rPr>
          <w:color w:val="6E6158"/>
          <w:spacing w:val="36"/>
        </w:rPr>
        <w:t> </w:t>
      </w:r>
      <w:r>
        <w:rPr>
          <w:color w:val="6E6158"/>
        </w:rPr>
        <w:t>forms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generation.</w:t>
      </w:r>
      <w:r>
        <w:rPr>
          <w:color w:val="6E6158"/>
          <w:spacing w:val="36"/>
        </w:rPr>
        <w:t> </w:t>
      </w:r>
      <w:r>
        <w:rPr>
          <w:color w:val="6E6158"/>
        </w:rPr>
        <w:t>We</w:t>
      </w:r>
      <w:r>
        <w:rPr>
          <w:color w:val="6E6158"/>
          <w:spacing w:val="36"/>
        </w:rPr>
        <w:t> </w:t>
      </w:r>
      <w:r>
        <w:rPr>
          <w:color w:val="6E6158"/>
        </w:rPr>
        <w:t>provide</w:t>
      </w:r>
    </w:p>
    <w:p>
      <w:pPr>
        <w:pStyle w:val="BodyText"/>
        <w:spacing w:line="302" w:lineRule="auto" w:before="1"/>
      </w:pPr>
      <w:r>
        <w:rPr>
          <w:color w:val="6E6158"/>
        </w:rPr>
        <w:t>environmental legal services to one of the state’s largest investor-owned water and </w:t>
      </w:r>
      <w:r>
        <w:rPr>
          <w:color w:val="6E6158"/>
        </w:rPr>
        <w:t>wastewater</w:t>
      </w:r>
      <w:r>
        <w:rPr>
          <w:color w:val="6E6158"/>
          <w:spacing w:val="40"/>
        </w:rPr>
        <w:t> </w:t>
      </w:r>
      <w:r>
        <w:rPr>
          <w:color w:val="6E6158"/>
        </w:rPr>
        <w:t>providers,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addition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smaller</w:t>
      </w:r>
      <w:r>
        <w:rPr>
          <w:color w:val="6E6158"/>
          <w:spacing w:val="30"/>
        </w:rPr>
        <w:t> </w:t>
      </w:r>
      <w:r>
        <w:rPr>
          <w:color w:val="6E6158"/>
        </w:rPr>
        <w:t>private</w:t>
      </w:r>
      <w:r>
        <w:rPr>
          <w:color w:val="6E6158"/>
          <w:spacing w:val="30"/>
        </w:rPr>
        <w:t> </w:t>
      </w:r>
      <w:r>
        <w:rPr>
          <w:color w:val="6E6158"/>
        </w:rPr>
        <w:t>water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wastewater</w:t>
      </w:r>
      <w:r>
        <w:rPr>
          <w:color w:val="6E6158"/>
          <w:spacing w:val="30"/>
        </w:rPr>
        <w:t> </w:t>
      </w:r>
      <w:r>
        <w:rPr>
          <w:color w:val="6E6158"/>
        </w:rPr>
        <w:t>utilities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northern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central</w:t>
      </w:r>
    </w:p>
    <w:p>
      <w:pPr>
        <w:pStyle w:val="BodyText"/>
        <w:spacing w:line="292" w:lineRule="auto"/>
        <w:ind w:right="599"/>
      </w:pPr>
      <w:r>
        <w:rPr>
          <w:color w:val="6E6158"/>
        </w:rPr>
        <w:t>Arizona. We also assist a variety of clients with state and federal pipeline and railroad safety</w:t>
      </w:r>
      <w:r>
        <w:rPr>
          <w:color w:val="6E6158"/>
          <w:spacing w:val="40"/>
        </w:rPr>
        <w:t> </w:t>
      </w:r>
      <w:r>
        <w:rPr>
          <w:color w:val="6E6158"/>
        </w:rPr>
        <w:t>matters in Arizona and Nevada. Our utilities and regulatory practice also extends to other state</w:t>
      </w:r>
      <w:r>
        <w:rPr>
          <w:color w:val="6E6158"/>
          <w:spacing w:val="40"/>
        </w:rPr>
        <w:t> </w:t>
      </w:r>
      <w:r>
        <w:rPr>
          <w:color w:val="6E6158"/>
        </w:rPr>
        <w:t>agencies,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boards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commissions,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related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courts.</w:t>
      </w:r>
    </w:p>
    <w:p>
      <w:pPr>
        <w:pStyle w:val="Heading1"/>
        <w:spacing w:before="162"/>
      </w:pPr>
      <w:r>
        <w:rPr>
          <w:color w:val="FF8100"/>
        </w:rPr>
        <w:t>WATER</w:t>
      </w:r>
      <w:r>
        <w:rPr>
          <w:color w:val="FF8100"/>
          <w:spacing w:val="8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7"/>
        <w:ind w:right="766"/>
      </w:pPr>
      <w:r>
        <w:rPr>
          <w:color w:val="6E6158"/>
        </w:rPr>
        <w:t>Our </w:t>
      </w:r>
      <w:hyperlink r:id="rId10">
        <w:r>
          <w:rPr>
            <w:color w:val="F5821F"/>
          </w:rPr>
          <w:t>water rights attorneys</w:t>
        </w:r>
      </w:hyperlink>
      <w:r>
        <w:rPr>
          <w:color w:val="F5821F"/>
        </w:rPr>
        <w:t> </w:t>
      </w:r>
      <w:r>
        <w:rPr>
          <w:color w:val="6E6158"/>
        </w:rPr>
        <w:t>offer clients decades of experience in surface water, groundwater, water</w:t>
      </w:r>
      <w:r>
        <w:rPr>
          <w:color w:val="6E6158"/>
          <w:spacing w:val="31"/>
        </w:rPr>
        <w:t> </w:t>
      </w:r>
      <w:r>
        <w:rPr>
          <w:color w:val="6E6158"/>
        </w:rPr>
        <w:t>rights,</w:t>
      </w:r>
      <w:r>
        <w:rPr>
          <w:color w:val="6E6158"/>
          <w:spacing w:val="31"/>
        </w:rPr>
        <w:t> </w:t>
      </w:r>
      <w:r>
        <w:rPr>
          <w:color w:val="6E6158"/>
        </w:rPr>
        <w:t>water</w:t>
      </w:r>
      <w:r>
        <w:rPr>
          <w:color w:val="6E6158"/>
          <w:spacing w:val="31"/>
        </w:rPr>
        <w:t> </w:t>
      </w:r>
      <w:r>
        <w:rPr>
          <w:color w:val="6E6158"/>
        </w:rPr>
        <w:t>supply,</w:t>
      </w:r>
      <w:r>
        <w:rPr>
          <w:color w:val="6E6158"/>
          <w:spacing w:val="31"/>
        </w:rPr>
        <w:t> </w:t>
      </w:r>
      <w:r>
        <w:rPr>
          <w:color w:val="6E6158"/>
        </w:rPr>
        <w:t>river</w:t>
      </w:r>
      <w:r>
        <w:rPr>
          <w:color w:val="6E6158"/>
          <w:spacing w:val="31"/>
        </w:rPr>
        <w:t> </w:t>
      </w:r>
      <w:r>
        <w:rPr>
          <w:color w:val="6E6158"/>
        </w:rPr>
        <w:t>adjudications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types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water-related</w:t>
      </w:r>
    </w:p>
    <w:p>
      <w:pPr>
        <w:pStyle w:val="BodyText"/>
        <w:spacing w:line="295" w:lineRule="auto" w:before="1"/>
        <w:ind w:right="766"/>
      </w:pPr>
      <w:r>
        <w:rPr>
          <w:color w:val="6E6158"/>
        </w:rPr>
        <w:t>litigation. We also provide assistance with water resource planning and the interplay between</w:t>
      </w:r>
      <w:r>
        <w:rPr>
          <w:color w:val="6E6158"/>
          <w:spacing w:val="40"/>
        </w:rPr>
        <w:t> </w:t>
      </w:r>
      <w:r>
        <w:rPr>
          <w:color w:val="6E6158"/>
        </w:rPr>
        <w:t>utilization of water resources and the impact of various environmental laws. Our signature</w:t>
      </w:r>
      <w:r>
        <w:rPr>
          <w:color w:val="6E6158"/>
          <w:spacing w:val="40"/>
        </w:rPr>
        <w:t> </w:t>
      </w:r>
      <w:r>
        <w:rPr>
          <w:color w:val="6E6158"/>
        </w:rPr>
        <w:t>strength – in depth understanding of water rights and supplies and increasingly critical environmental restrictions affecting those rights and supplies – positions us to assist in addressing</w:t>
      </w:r>
      <w:r>
        <w:rPr>
          <w:color w:val="6E6158"/>
          <w:spacing w:val="40"/>
        </w:rPr>
        <w:t> </w:t>
      </w:r>
      <w:r>
        <w:rPr>
          <w:color w:val="6E6158"/>
        </w:rPr>
        <w:t>and resolving the most complex water issues facing the business world.</w:t>
      </w:r>
    </w:p>
    <w:p>
      <w:pPr>
        <w:pStyle w:val="Heading3"/>
        <w:spacing w:before="203"/>
      </w:pP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PERMITTING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COMP</w:t>
      </w:r>
    </w:p>
    <w:p>
      <w:pPr>
        <w:pStyle w:val="BodyText"/>
        <w:spacing w:line="295" w:lineRule="auto" w:before="52"/>
        <w:ind w:right="766"/>
      </w:pPr>
      <w:r>
        <w:rPr>
          <w:color w:val="6E6158"/>
        </w:rPr>
        <w:t>We assist clients in formulating strategies to protect and utilize water rights. Our water rights</w:t>
      </w:r>
      <w:r>
        <w:rPr>
          <w:color w:val="6E6158"/>
          <w:spacing w:val="40"/>
        </w:rPr>
        <w:t> </w:t>
      </w:r>
      <w:r>
        <w:rPr>
          <w:color w:val="6E6158"/>
        </w:rPr>
        <w:t>attorneys negotiate and document numerous water rights conveyances, water service</w:t>
      </w:r>
      <w:r>
        <w:rPr>
          <w:color w:val="6E6158"/>
          <w:spacing w:val="40"/>
        </w:rPr>
        <w:t> </w:t>
      </w:r>
      <w:r>
        <w:rPr>
          <w:color w:val="6E6158"/>
        </w:rPr>
        <w:t>agreements and water infrastructure instruments. We frequently conduct due diligence in connection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transactions</w:t>
      </w:r>
      <w:r>
        <w:rPr>
          <w:color w:val="6E6158"/>
          <w:spacing w:val="34"/>
        </w:rPr>
        <w:t> </w:t>
      </w:r>
      <w:r>
        <w:rPr>
          <w:color w:val="6E6158"/>
        </w:rPr>
        <w:t>involving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acquisition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property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rights.</w:t>
      </w:r>
    </w:p>
    <w:p>
      <w:pPr>
        <w:pStyle w:val="BodyText"/>
        <w:spacing w:line="295" w:lineRule="auto" w:before="196"/>
        <w:ind w:right="676"/>
      </w:pPr>
      <w:r>
        <w:rPr>
          <w:color w:val="6E6158"/>
        </w:rPr>
        <w:t>We advise clients on compliance with regulatory and permitting matters involving federal, state</w:t>
      </w:r>
      <w:r>
        <w:rPr>
          <w:color w:val="6E6158"/>
          <w:spacing w:val="40"/>
        </w:rPr>
        <w:t> </w:t>
      </w:r>
      <w:r>
        <w:rPr>
          <w:color w:val="6E6158"/>
        </w:rPr>
        <w:t>and local laws, rules and policies, including the assured water supply program, water</w:t>
      </w:r>
      <w:r>
        <w:rPr>
          <w:color w:val="6E6158"/>
          <w:spacing w:val="80"/>
        </w:rPr>
        <w:t> </w:t>
      </w:r>
      <w:r>
        <w:rPr>
          <w:color w:val="6E6158"/>
        </w:rPr>
        <w:t>conservation requirements, Central Arizona Project issues, and the environmental implications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exercising water rights.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3"/>
      </w:pPr>
      <w:r>
        <w:rPr>
          <w:color w:val="6E6158"/>
        </w:rPr>
        <w:t>WATER</w:t>
      </w:r>
      <w:r>
        <w:rPr>
          <w:color w:val="6E6158"/>
          <w:spacing w:val="15"/>
        </w:rPr>
        <w:t> </w:t>
      </w:r>
      <w:r>
        <w:rPr>
          <w:color w:val="6E6158"/>
        </w:rPr>
        <w:t>LEGISLATION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REGULATION</w:t>
      </w:r>
    </w:p>
    <w:p>
      <w:pPr>
        <w:pStyle w:val="BodyText"/>
        <w:spacing w:line="295" w:lineRule="auto" w:before="52"/>
        <w:ind w:right="676"/>
      </w:pPr>
      <w:r>
        <w:rPr>
          <w:color w:val="6E6158"/>
        </w:rPr>
        <w:t>We have a long history of representing clients in drafting and negotiating water legislation that</w:t>
      </w:r>
      <w:r>
        <w:rPr>
          <w:color w:val="6E6158"/>
          <w:spacing w:val="40"/>
        </w:rPr>
        <w:t> </w:t>
      </w:r>
      <w:r>
        <w:rPr>
          <w:color w:val="6E6158"/>
        </w:rPr>
        <w:t>includes Arizona’s landmark </w:t>
      </w:r>
      <w:hyperlink r:id="rId23">
        <w:r>
          <w:rPr>
            <w:color w:val="FF8100"/>
            <w:u w:val="single" w:color="6E6158"/>
          </w:rPr>
          <w:t>Groundwater Management Act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the legislation giving rise to </w:t>
      </w:r>
      <w:r>
        <w:rPr>
          <w:color w:val="6E6158"/>
          <w:u w:val="none"/>
        </w:rPr>
        <w:t>the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Central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Arizona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Groundwater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Replenishment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District.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We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regularly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represent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clients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rule-making and regulatory matters before state and federal agencies.</w:t>
      </w:r>
    </w:p>
    <w:p>
      <w:pPr>
        <w:pStyle w:val="Heading3"/>
        <w:spacing w:before="197"/>
      </w:pP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0"/>
      </w:pP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rights</w:t>
      </w:r>
      <w:r>
        <w:rPr>
          <w:color w:val="6E6158"/>
          <w:spacing w:val="13"/>
        </w:rPr>
        <w:t> </w:t>
      </w:r>
      <w:r>
        <w:rPr>
          <w:color w:val="6E6158"/>
        </w:rPr>
        <w:t>attorneys</w:t>
      </w:r>
      <w:r>
        <w:rPr>
          <w:color w:val="6E6158"/>
          <w:spacing w:val="13"/>
        </w:rPr>
        <w:t> </w:t>
      </w:r>
      <w:r>
        <w:rPr>
          <w:color w:val="6E6158"/>
        </w:rPr>
        <w:t>represent</w:t>
      </w:r>
      <w:r>
        <w:rPr>
          <w:color w:val="6E6158"/>
          <w:spacing w:val="13"/>
        </w:rPr>
        <w:t> </w:t>
      </w:r>
      <w:r>
        <w:rPr>
          <w:color w:val="6E6158"/>
        </w:rPr>
        <w:t>major</w:t>
      </w:r>
      <w:r>
        <w:rPr>
          <w:color w:val="6E6158"/>
          <w:spacing w:val="13"/>
        </w:rPr>
        <w:t> </w:t>
      </w:r>
      <w:r>
        <w:rPr>
          <w:color w:val="6E6158"/>
        </w:rPr>
        <w:t>claimants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river</w:t>
      </w:r>
      <w:r>
        <w:rPr>
          <w:color w:val="6E6158"/>
          <w:spacing w:val="13"/>
        </w:rPr>
        <w:t> </w:t>
      </w:r>
      <w:r>
        <w:rPr>
          <w:color w:val="6E6158"/>
        </w:rPr>
        <w:t>adjudications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rights</w:t>
      </w:r>
    </w:p>
    <w:p>
      <w:pPr>
        <w:pStyle w:val="BodyText"/>
        <w:spacing w:line="295" w:lineRule="auto" w:before="52"/>
        <w:ind w:right="766"/>
      </w:pPr>
      <w:r>
        <w:rPr>
          <w:color w:val="6E6158"/>
        </w:rPr>
        <w:t>litigation, including the </w:t>
      </w:r>
      <w:hyperlink r:id="rId24">
        <w:r>
          <w:rPr>
            <w:color w:val="FF8100"/>
            <w:u w:val="single" w:color="6E6158"/>
          </w:rPr>
          <w:t>Gila River Adjudication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the </w:t>
      </w:r>
      <w:hyperlink r:id="rId25">
        <w:r>
          <w:rPr>
            <w:color w:val="FF8100"/>
            <w:u w:val="single" w:color="6E6158"/>
          </w:rPr>
          <w:t>Little Colorado River Adjudication</w:t>
        </w:r>
      </w:hyperlink>
      <w:r>
        <w:rPr>
          <w:color w:val="6E6158"/>
          <w:u w:val="none"/>
        </w:rPr>
        <w:t>. In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addition to serving as trial counsel, we are involved in settlement negotiations for these and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other water controversies through agreements among both American Indian and non-</w:t>
      </w:r>
      <w:r>
        <w:rPr>
          <w:color w:val="6E6158"/>
          <w:u w:val="none"/>
        </w:rPr>
        <w:t>Indian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claimants.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addition,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we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represent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clients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interstate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stream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litigation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related</w:t>
      </w:r>
    </w:p>
    <w:p>
      <w:pPr>
        <w:pStyle w:val="BodyText"/>
        <w:spacing w:line="292" w:lineRule="auto" w:before="1"/>
        <w:ind w:right="766"/>
      </w:pPr>
      <w:r>
        <w:rPr>
          <w:color w:val="6E6158"/>
        </w:rPr>
        <w:t>negotiations. We also have experience representing state governments in interstate </w:t>
      </w:r>
      <w:r>
        <w:rPr>
          <w:color w:val="6E6158"/>
        </w:rPr>
        <w:t>water banking negotiations.</w:t>
      </w:r>
    </w:p>
    <w:p>
      <w:pPr>
        <w:pStyle w:val="Heading3"/>
        <w:spacing w:before="196"/>
      </w:pP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SUPPLY</w:t>
      </w:r>
    </w:p>
    <w:p>
      <w:pPr>
        <w:pStyle w:val="BodyText"/>
        <w:spacing w:line="292" w:lineRule="auto" w:before="60"/>
        <w:ind w:right="766"/>
      </w:pPr>
      <w:r>
        <w:rPr>
          <w:color w:val="6E6158"/>
        </w:rPr>
        <w:t>Our water rights attorneys represent clients in water supply, water rights and development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that include:</w:t>
      </w:r>
    </w:p>
    <w:p>
      <w:pPr>
        <w:pStyle w:val="BodyText"/>
        <w:spacing w:before="197"/>
        <w:ind w:left="7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189707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937567pt;width:1.65pt;height:1.65pt;mso-position-horizontal-relative:page;mso-position-vertical-relative:paragraph;z-index:15747584" id="docshape42" coordorigin="1670,299" coordsize="33,33" path="m1691,331l1682,331,1678,330,1671,323,1670,320,1670,311,1671,307,1678,300,1682,299,1691,299,1694,300,1701,307,1702,311,1702,315,1702,320,1701,323,1694,330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Planning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use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protection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292" w:lineRule="auto" w:before="18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268064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7477pt;width:1.65pt;height:1.65pt;mso-position-horizontal-relative:page;mso-position-vertical-relative:paragraph;z-index:15748096" id="docshape4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Conducting due diligence on water-related matters associated with purchase of raw </w:t>
      </w:r>
      <w:r>
        <w:rPr>
          <w:color w:val="6E6158"/>
        </w:rPr>
        <w:t>land,</w:t>
      </w:r>
      <w:r>
        <w:rPr>
          <w:color w:val="6E6158"/>
          <w:spacing w:val="40"/>
        </w:rPr>
        <w:t> </w:t>
      </w:r>
      <w:r>
        <w:rPr>
          <w:color w:val="6E6158"/>
        </w:rPr>
        <w:t>subdivided land, and planned developments.</w:t>
      </w:r>
    </w:p>
    <w:p>
      <w:pPr>
        <w:pStyle w:val="BodyText"/>
        <w:spacing w:line="420" w:lineRule="auto" w:before="123"/>
        <w:ind w:left="711" w:right="1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142929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313pt;width:1.65pt;height:1.65pt;mso-position-horizontal-relative:page;mso-position-vertical-relative:paragraph;z-index:15748608" id="docshape4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401295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8061pt;width:1.65pt;height:1.65pt;mso-position-horizontal-relative:page;mso-position-vertical-relative:paragraph;z-index:15749120" id="docshape45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Drafting and negotiating purchase and sale contracts relating to water </w:t>
      </w:r>
      <w:r>
        <w:rPr>
          <w:color w:val="6E6158"/>
        </w:rPr>
        <w:t>issues. Analyzing title and survey matters concerning water.</w:t>
      </w:r>
    </w:p>
    <w:p>
      <w:pPr>
        <w:pStyle w:val="BodyText"/>
        <w:spacing w:line="292" w:lineRule="auto" w:before="7"/>
        <w:ind w:left="711" w:right="9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244674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265678pt;width:1.65pt;height:1.65pt;mso-position-horizontal-relative:page;mso-position-vertical-relative:paragraph;z-index:15749632" id="docshape46" coordorigin="1670,385" coordsize="33,33" path="m1691,418l1682,418,1678,416,1671,410,1670,406,1670,397,1671,393,1678,387,1682,385,1691,385,1694,387,1701,393,1702,397,1702,402,1702,406,1701,410,1694,416,1691,4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Drafting and negotiating water-related agreements, including line extension </w:t>
      </w:r>
      <w:r>
        <w:rPr>
          <w:color w:val="6E6158"/>
        </w:rPr>
        <w:t>agreements, water supply wheeling agreements and development agreements between landowners, developers and municipal and private water providers.</w:t>
      </w:r>
    </w:p>
    <w:p>
      <w:pPr>
        <w:pStyle w:val="BodyText"/>
        <w:spacing w:before="124"/>
        <w:ind w:left="7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143206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141pt;width:1.65pt;height:1.65pt;mso-position-horizontal-relative:page;mso-position-vertical-relative:paragraph;z-index:15750144" id="docshape47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Securing</w:t>
      </w:r>
      <w:r>
        <w:rPr>
          <w:color w:val="6E6158"/>
          <w:spacing w:val="16"/>
        </w:rPr>
        <w:t> </w:t>
      </w:r>
      <w:r>
        <w:rPr>
          <w:color w:val="6E6158"/>
        </w:rPr>
        <w:t>effluent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recreational,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industrial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uses.</w:t>
      </w:r>
    </w:p>
    <w:p>
      <w:pPr>
        <w:pStyle w:val="BodyText"/>
        <w:spacing w:line="292" w:lineRule="auto" w:before="18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360932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419882pt;width:1.65pt;height:1.65pt;mso-position-horizontal-relative:page;mso-position-vertical-relative:paragraph;z-index:15750656" id="docshape48" coordorigin="1670,568" coordsize="33,33" path="m1691,601l1682,601,1678,599,1671,593,1670,589,1670,580,1671,576,1678,570,1682,568,1691,568,1694,570,1701,576,1702,580,1702,585,1702,589,1701,593,1694,599,1691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Demonstrating an Assured and Adequate Water Supply under Arizona law, including obtaining Analyses, Designations, and Certificates of Assured Water Supply and </w:t>
      </w:r>
      <w:r>
        <w:rPr>
          <w:color w:val="6E6158"/>
        </w:rPr>
        <w:t>Water </w:t>
      </w:r>
      <w:r>
        <w:rPr>
          <w:color w:val="6E6158"/>
          <w:spacing w:val="-2"/>
        </w:rPr>
        <w:t>Reports.</w:t>
      </w:r>
    </w:p>
    <w:p>
      <w:pPr>
        <w:pStyle w:val="BodyText"/>
        <w:spacing w:line="302" w:lineRule="auto" w:before="124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236186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383pt;width:1.65pt;height:1.65pt;mso-position-horizontal-relative:page;mso-position-vertical-relative:paragraph;z-index:15751168" id="docshape49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Providing counsel on water conservation requirements to municipal providers, </w:t>
      </w:r>
      <w:r>
        <w:rPr>
          <w:color w:val="6E6158"/>
        </w:rPr>
        <w:t>developments,</w:t>
      </w:r>
      <w:r>
        <w:rPr>
          <w:color w:val="6E6158"/>
          <w:spacing w:val="40"/>
        </w:rPr>
        <w:t> </w:t>
      </w:r>
      <w:r>
        <w:rPr>
          <w:color w:val="6E6158"/>
        </w:rPr>
        <w:t>homeowners associations, golf courses, and industrial interests.</w:t>
      </w:r>
    </w:p>
    <w:p>
      <w:pPr>
        <w:pStyle w:val="BodyText"/>
        <w:spacing w:line="292" w:lineRule="auto" w:before="11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223892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358pt;width:1.65pt;height:1.65pt;mso-position-horizontal-relative:page;mso-position-vertical-relative:paragraph;z-index:15751680" id="docshape50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Participating in the development of legislation, rulemaking and water-related policy at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state and regional level.</w:t>
      </w:r>
    </w:p>
    <w:p>
      <w:pPr>
        <w:pStyle w:val="BodyText"/>
        <w:spacing w:line="292" w:lineRule="auto" w:before="13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236225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452pt;width:1.65pt;height:1.65pt;mso-position-horizontal-relative:page;mso-position-vertical-relative:paragraph;z-index:15752192" id="docshape5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in administrative law proceedings involving water resource, rights, </w:t>
      </w:r>
      <w:r>
        <w:rPr>
          <w:color w:val="6E6158"/>
        </w:rPr>
        <w:t>and compliance matters.</w:t>
      </w:r>
    </w:p>
    <w:p>
      <w:pPr>
        <w:pStyle w:val="BodyText"/>
        <w:ind w:left="0"/>
      </w:pPr>
    </w:p>
    <w:p>
      <w:pPr>
        <w:pStyle w:val="BodyText"/>
        <w:spacing w:before="210"/>
        <w:ind w:left="0"/>
      </w:pPr>
    </w:p>
    <w:p>
      <w:pPr>
        <w:pStyle w:val="BodyText"/>
      </w:pPr>
      <w:r>
        <w:rPr>
          <w:color w:val="6E6158"/>
        </w:rPr>
        <w:t>Representative</w:t>
      </w:r>
      <w:r>
        <w:rPr>
          <w:color w:val="6E6158"/>
          <w:spacing w:val="27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/>
        <w:ind w:left="711" w:right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426310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567730pt;width:1.65pt;height:1.65pt;mso-position-horizontal-relative:page;mso-position-vertical-relative:paragraph;z-index:15752704" id="docshape52" coordorigin="1670,671" coordsize="33,33" path="m1691,704l1682,704,1678,702,1671,696,1670,692,1670,683,1671,679,1678,673,1682,671,1691,671,1694,673,1701,679,1702,683,1702,688,1702,692,1701,696,1694,702,1691,7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developers and landowners as a project team member in the </w:t>
      </w:r>
      <w:hyperlink r:id="rId26">
        <w:r>
          <w:rPr>
            <w:color w:val="FF8100"/>
            <w:u w:val="single" w:color="6E6158"/>
          </w:rPr>
          <w:t>Central</w:t>
        </w:r>
      </w:hyperlink>
      <w:r>
        <w:rPr>
          <w:color w:val="FF8100"/>
          <w:spacing w:val="40"/>
          <w:u w:val="none"/>
        </w:rPr>
        <w:t> </w:t>
      </w:r>
      <w:hyperlink r:id="rId26">
        <w:r>
          <w:rPr>
            <w:color w:val="FF8100"/>
            <w:u w:val="single" w:color="6E6158"/>
          </w:rPr>
          <w:t>Arizona Water Conservation District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ADD Water Project, considering means to acquire </w:t>
      </w:r>
      <w:r>
        <w:rPr>
          <w:color w:val="6E6158"/>
          <w:u w:val="none"/>
        </w:rPr>
        <w:t>and develop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additional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water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supplies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for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central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Arizona.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purpose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of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this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exercise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is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to</w:t>
      </w:r>
    </w:p>
    <w:p>
      <w:pPr>
        <w:pStyle w:val="BodyText"/>
        <w:spacing w:line="302" w:lineRule="auto" w:before="2"/>
        <w:ind w:left="711" w:right="766"/>
      </w:pPr>
      <w:r>
        <w:rPr>
          <w:color w:val="6E6158"/>
        </w:rPr>
        <w:t>develop a consensus view of how additional water supplies should be shared and how they</w:t>
      </w:r>
      <w:r>
        <w:rPr>
          <w:color w:val="6E6158"/>
          <w:spacing w:val="40"/>
        </w:rPr>
        <w:t> </w:t>
      </w:r>
      <w:r>
        <w:rPr>
          <w:color w:val="6E6158"/>
        </w:rPr>
        <w:t>should be paid for.</w:t>
      </w:r>
    </w:p>
    <w:p>
      <w:pPr>
        <w:pStyle w:val="BodyText"/>
        <w:spacing w:after="0" w:line="302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53216" id="docshape53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municipal providers and landowners in assessing possible regulation </w:t>
      </w:r>
      <w:r>
        <w:rPr>
          <w:color w:val="6E6158"/>
        </w:rPr>
        <w:t>of water uses under the </w:t>
      </w:r>
      <w:hyperlink r:id="rId27">
        <w:r>
          <w:rPr>
            <w:color w:val="FF8100"/>
            <w:u w:val="single" w:color="6E6158"/>
          </w:rPr>
          <w:t>Endangered Species Act</w:t>
        </w:r>
      </w:hyperlink>
      <w:r>
        <w:rPr>
          <w:color w:val="FF8100"/>
          <w:u w:val="none"/>
        </w:rPr>
        <w:t>.</w:t>
      </w:r>
    </w:p>
    <w:p>
      <w:pPr>
        <w:pStyle w:val="BodyText"/>
        <w:spacing w:before="132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53728" id="docshape5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mining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industrial</w:t>
      </w:r>
      <w:r>
        <w:rPr>
          <w:color w:val="6E6158"/>
          <w:spacing w:val="13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development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resource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strategies.</w:t>
      </w:r>
    </w:p>
    <w:p>
      <w:pPr>
        <w:pStyle w:val="BodyText"/>
        <w:spacing w:line="295" w:lineRule="auto" w:before="174"/>
        <w:ind w:left="711" w:right="5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629691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582008pt;width:1.65pt;height:1.65pt;mso-position-horizontal-relative:page;mso-position-vertical-relative:paragraph;z-index:15754240" id="docshape55" coordorigin="1670,992" coordsize="33,33" path="m1691,1024l1682,1024,1678,1023,1671,1016,1670,1012,1670,1003,1671,1000,1678,993,1682,992,1691,992,1694,993,1701,1000,1702,1003,1702,1008,1702,1012,1701,1016,1694,1023,1691,10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major landowner’s interests in the </w:t>
      </w:r>
      <w:hyperlink r:id="rId28">
        <w:r>
          <w:rPr>
            <w:color w:val="FF8100"/>
            <w:u w:val="single" w:color="6E6158"/>
          </w:rPr>
          <w:t>Arizona Municipal Water Users</w:t>
        </w:r>
      </w:hyperlink>
      <w:r>
        <w:rPr>
          <w:color w:val="FF8100"/>
          <w:u w:val="none"/>
        </w:rPr>
        <w:t> </w:t>
      </w:r>
      <w:hyperlink r:id="rId28">
        <w:r>
          <w:rPr>
            <w:color w:val="FF8100"/>
            <w:u w:val="single" w:color="6E6158"/>
          </w:rPr>
          <w:t>Association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Sustainability Project to address water sustainability. In particular, the focus of this project was the Central Arizona Groundwater Replenishment District and its projected water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demand, supplies and financial resources. Our water rights attorneys developed recommendations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with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regard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to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legislation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policy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positions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by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Arizona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Department of Water Resources that clarified the District’s responsibilities.</w:t>
      </w:r>
    </w:p>
    <w:p>
      <w:pPr>
        <w:pStyle w:val="BodyText"/>
        <w:spacing w:line="302" w:lineRule="auto" w:before="120"/>
        <w:ind w:left="711" w:right="6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233608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4352pt;width:1.65pt;height:1.65pt;mso-position-horizontal-relative:page;mso-position-vertical-relative:paragraph;z-index:15754752" id="docshape56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master-planned community in the Prescott area in negotiating terms of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26"/>
        </w:rPr>
        <w:t> </w:t>
      </w:r>
      <w:r>
        <w:rPr>
          <w:color w:val="6E6158"/>
        </w:rPr>
        <w:t>contracts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terms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sharing</w:t>
      </w:r>
      <w:r>
        <w:rPr>
          <w:color w:val="6E6158"/>
          <w:spacing w:val="26"/>
        </w:rPr>
        <w:t> </w:t>
      </w:r>
      <w:r>
        <w:rPr>
          <w:color w:val="6E6158"/>
        </w:rPr>
        <w:t>capacity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wells.</w:t>
      </w:r>
    </w:p>
    <w:p>
      <w:pPr>
        <w:pStyle w:val="BodyText"/>
        <w:spacing w:line="292" w:lineRule="auto" w:before="112"/>
        <w:ind w:left="711" w:right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223854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362pt;width:1.65pt;height:1.65pt;mso-position-horizontal-relative:page;mso-position-vertical-relative:paragraph;z-index:15755264" id="docshape57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consortium of landowners participating in first-ever auction of </w:t>
      </w:r>
      <w:r>
        <w:rPr>
          <w:color w:val="6E6158"/>
        </w:rPr>
        <w:t>effluent</w:t>
      </w:r>
      <w:r>
        <w:rPr>
          <w:color w:val="6E6158"/>
          <w:spacing w:val="40"/>
        </w:rPr>
        <w:t> </w:t>
      </w:r>
      <w:r>
        <w:rPr>
          <w:color w:val="6E6158"/>
        </w:rPr>
        <w:t>credits by a municipality.</w:t>
      </w:r>
    </w:p>
    <w:p>
      <w:pPr>
        <w:pStyle w:val="BodyText"/>
        <w:spacing w:line="302" w:lineRule="auto" w:before="124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236187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416pt;width:1.65pt;height:1.65pt;mso-position-horizontal-relative:page;mso-position-vertical-relative:paragraph;z-index:15755776" id="docshape5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client in successfully defending a 1935 federal water right decree in the</w:t>
      </w:r>
      <w:r>
        <w:rPr>
          <w:color w:val="6E6158"/>
          <w:spacing w:val="40"/>
        </w:rPr>
        <w:t> </w:t>
      </w:r>
      <w:r>
        <w:rPr>
          <w:color w:val="6E6158"/>
        </w:rPr>
        <w:t>context of the Gila River Adjudication.</w:t>
      </w:r>
    </w:p>
    <w:p>
      <w:pPr>
        <w:pStyle w:val="BodyText"/>
        <w:spacing w:line="297" w:lineRule="auto" w:before="112"/>
        <w:ind w:left="711" w:right="9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316906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3293pt;width:1.65pt;height:1.65pt;mso-position-horizontal-relative:page;mso-position-vertical-relative:paragraph;z-index:15756288" id="docshape5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clients opposing a claim by the Arizona State Land Department in both adjudications to a federal reserved water right for millions of acres of state trust lands. The Special</w:t>
      </w:r>
      <w:r>
        <w:rPr>
          <w:color w:val="6E6158"/>
          <w:spacing w:val="30"/>
        </w:rPr>
        <w:t> </w:t>
      </w:r>
      <w:r>
        <w:rPr>
          <w:color w:val="6E6158"/>
        </w:rPr>
        <w:t>Master’s</w:t>
      </w:r>
      <w:r>
        <w:rPr>
          <w:color w:val="6E6158"/>
          <w:spacing w:val="30"/>
        </w:rPr>
        <w:t> </w:t>
      </w:r>
      <w:r>
        <w:rPr>
          <w:color w:val="6E6158"/>
        </w:rPr>
        <w:t>Report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those</w:t>
      </w:r>
      <w:r>
        <w:rPr>
          <w:color w:val="6E6158"/>
          <w:spacing w:val="30"/>
        </w:rPr>
        <w:t> </w:t>
      </w:r>
      <w:r>
        <w:rPr>
          <w:color w:val="6E6158"/>
        </w:rPr>
        <w:t>proceedings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awaiting</w:t>
      </w:r>
      <w:r>
        <w:rPr>
          <w:color w:val="6E6158"/>
          <w:spacing w:val="30"/>
        </w:rPr>
        <w:t> </w:t>
      </w:r>
      <w:r>
        <w:rPr>
          <w:color w:val="6E6158"/>
        </w:rPr>
        <w:t>review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Superior</w:t>
      </w:r>
      <w:r>
        <w:rPr>
          <w:color w:val="6E6158"/>
          <w:spacing w:val="30"/>
        </w:rPr>
        <w:t> </w:t>
      </w:r>
      <w:r>
        <w:rPr>
          <w:color w:val="6E6158"/>
        </w:rPr>
        <w:t>Court.</w:t>
      </w:r>
    </w:p>
    <w:p>
      <w:pPr>
        <w:pStyle w:val="BodyText"/>
        <w:spacing w:line="292" w:lineRule="auto" w:before="118"/>
        <w:ind w:left="711" w:right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227735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1894pt;width:1.65pt;height:1.65pt;mso-position-horizontal-relative:page;mso-position-vertical-relative:paragraph;z-index:15756800" id="docshape6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in litigation over the United States’ claim to federal reserved water rights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Fort Huachuca, a military installation in southeastern Arizona.</w:t>
      </w:r>
    </w:p>
    <w:p>
      <w:pPr>
        <w:pStyle w:val="BodyText"/>
        <w:spacing w:line="302" w:lineRule="auto" w:before="124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417111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43399pt;width:1.65pt;height:1.65pt;mso-position-horizontal-relative:page;mso-position-vertical-relative:paragraph;z-index:15757312" id="docshape61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in putting together a joint water supply study and agreement to do a comprehensive</w:t>
      </w:r>
      <w:r>
        <w:rPr>
          <w:color w:val="6E6158"/>
          <w:spacing w:val="21"/>
        </w:rPr>
        <w:t> </w:t>
      </w:r>
      <w:r>
        <w:rPr>
          <w:color w:val="6E6158"/>
        </w:rPr>
        <w:t>groundwater</w:t>
      </w:r>
      <w:r>
        <w:rPr>
          <w:color w:val="6E6158"/>
          <w:spacing w:val="21"/>
        </w:rPr>
        <w:t> </w:t>
      </w:r>
      <w:r>
        <w:rPr>
          <w:color w:val="6E6158"/>
        </w:rPr>
        <w:t>modeling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hydrologic</w:t>
      </w:r>
      <w:r>
        <w:rPr>
          <w:color w:val="6E6158"/>
          <w:spacing w:val="21"/>
        </w:rPr>
        <w:t> </w:t>
      </w:r>
      <w:r>
        <w:rPr>
          <w:color w:val="6E6158"/>
        </w:rPr>
        <w:t>conditions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Hassayampa</w:t>
      </w:r>
      <w:r>
        <w:rPr>
          <w:color w:val="6E6158"/>
          <w:spacing w:val="21"/>
        </w:rPr>
        <w:t> </w:t>
      </w:r>
      <w:r>
        <w:rPr>
          <w:color w:val="6E6158"/>
        </w:rPr>
        <w:t>Basin</w:t>
      </w:r>
    </w:p>
    <w:p>
      <w:pPr>
        <w:pStyle w:val="BodyText"/>
        <w:spacing w:line="292" w:lineRule="auto"/>
        <w:ind w:left="711" w:right="676"/>
      </w:pPr>
      <w:r>
        <w:rPr>
          <w:color w:val="6E6158"/>
        </w:rPr>
        <w:t>west of Phoenix. To the knowledge of the people involved, this was the first cooperative effort</w:t>
      </w:r>
      <w:r>
        <w:rPr>
          <w:color w:val="6E6158"/>
          <w:spacing w:val="40"/>
        </w:rPr>
        <w:t> </w:t>
      </w:r>
      <w:r>
        <w:rPr>
          <w:color w:val="6E6158"/>
        </w:rPr>
        <w:t>of its kind in the United States.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3"/>
      <w:ind w:left="45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natural-resources-energy-and-environmental/" TargetMode="External"/><Relationship Id="rId10" Type="http://schemas.openxmlformats.org/officeDocument/2006/relationships/hyperlink" Target="https://www.fennemorelaw.com/services/water-law/" TargetMode="External"/><Relationship Id="rId11" Type="http://schemas.openxmlformats.org/officeDocument/2006/relationships/hyperlink" Target="https://www.fennemorelaw.com/people/attorneys/robert-d-anderson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randerson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mining-law-and-public-lands/" TargetMode="External"/><Relationship Id="rId16" Type="http://schemas.openxmlformats.org/officeDocument/2006/relationships/hyperlink" Target="https://www.fennemorelaw.com/people/attorneys/rhett-a-billingsley/" TargetMode="External"/><Relationship Id="rId17" Type="http://schemas.openxmlformats.org/officeDocument/2006/relationships/hyperlink" Target="mailto:rbillingsley@fennemorelaw.com" TargetMode="External"/><Relationship Id="rId18" Type="http://schemas.openxmlformats.org/officeDocument/2006/relationships/hyperlink" Target="https://www.fennemorelaw.com/services/practices/agribusiness" TargetMode="External"/><Relationship Id="rId19" Type="http://schemas.openxmlformats.org/officeDocument/2006/relationships/hyperlink" Target="https://www.fennemorelaw.com/services/practices/mining-law-and-public-lands" TargetMode="External"/><Relationship Id="rId20" Type="http://schemas.openxmlformats.org/officeDocument/2006/relationships/hyperlink" Target="https://www.epa.gov/laws-regulations/summary-clean-water-act" TargetMode="External"/><Relationship Id="rId21" Type="http://schemas.openxmlformats.org/officeDocument/2006/relationships/hyperlink" Target="https://www.epa.gov/laws-regulations/summary-resource-conservation-and-recovery-act" TargetMode="External"/><Relationship Id="rId22" Type="http://schemas.openxmlformats.org/officeDocument/2006/relationships/hyperlink" Target="https://acwi.gov/monitoring/" TargetMode="External"/><Relationship Id="rId23" Type="http://schemas.openxmlformats.org/officeDocument/2006/relationships/hyperlink" Target="https://new.azwater.gov/news/articles/2016-18-11" TargetMode="External"/><Relationship Id="rId24" Type="http://schemas.openxmlformats.org/officeDocument/2006/relationships/hyperlink" Target="http://www.superiorcourt.maricopa.gov/SuperiorCourt/GeneralStreamAdjudication/gila.asp" TargetMode="External"/><Relationship Id="rId25" Type="http://schemas.openxmlformats.org/officeDocument/2006/relationships/hyperlink" Target="http://www.superiorcourt.maricopa.gov/SuperiorCourt/GeneralStreamAdjudication/littleColorado.asp" TargetMode="External"/><Relationship Id="rId26" Type="http://schemas.openxmlformats.org/officeDocument/2006/relationships/hyperlink" Target="https://www.cap-az.com/" TargetMode="External"/><Relationship Id="rId27" Type="http://schemas.openxmlformats.org/officeDocument/2006/relationships/hyperlink" Target="https://www.epa.gov/laws-regulations/summary-endangered-species-act" TargetMode="External"/><Relationship Id="rId28" Type="http://schemas.openxmlformats.org/officeDocument/2006/relationships/hyperlink" Target="https://www.amwua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- Fennemore</dc:title>
  <dcterms:created xsi:type="dcterms:W3CDTF">2025-11-24T20:11:57Z</dcterms:created>
  <dcterms:modified xsi:type="dcterms:W3CDTF">2025-11-24T20:11:57Z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2025-11-24T00:00:00Z</vt:filetime>
  </property>
  <property fmtid="{D5CDD505-2E9C-101B-9397-08002B2CF9AE}" pid="5" name="Producer">
    <vt:lpwstr>Skia/PDF m142</vt:lpwstr>
  </property>
</Properties>
</file>