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813300"/>
                          <a:chExt cx="606679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46624" y="763308"/>
                            <a:ext cx="1619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STONE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ROSENFIELD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602.916.5517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srosenfield@fennemorelaw.com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5807" y="3756030"/>
                            <a:ext cx="34512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problem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year.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Foster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Dulles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4851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9pt;mso-position-horizontal-relative:page;mso-position-vertical-relative:page;z-index:-15826432" id="docshapegroup1" coordorigin="1341,560" coordsize="9554,7580">
                <v:rect style="position:absolute;left:1341;top:5540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1;top:1762;width:255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STONE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ROSENFIELD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602.916.5517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srosenfield@fennemorelaw.com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35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3;top:6475;width:5435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deal </w:t>
                        </w:r>
                        <w:r>
                          <w:rPr>
                            <w:color w:val="FFFFFF"/>
                            <w:sz w:val="16"/>
                          </w:rPr>
                          <w:t>with,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problem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year.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Foster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Dulles</w:t>
                        </w:r>
                      </w:p>
                    </w:txbxContent>
                  </v:textbox>
                  <w10:wrap type="none"/>
                </v:shape>
                <v:shape style="position:absolute;left:8986;top:635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73"/>
        <w:rPr>
          <w:rFonts w:ascii="Times New Roman"/>
          <w:sz w:val="24"/>
        </w:rPr>
      </w:pPr>
    </w:p>
    <w:p>
      <w:pPr>
        <w:pStyle w:val="Heading2"/>
      </w:pPr>
      <w:r>
        <w:rPr>
          <w:color w:val="002E6B"/>
        </w:rPr>
        <w:t>SUSAN</w:t>
      </w:r>
      <w:r>
        <w:rPr>
          <w:color w:val="002E6B"/>
          <w:spacing w:val="8"/>
        </w:rPr>
        <w:t> </w:t>
      </w:r>
      <w:r>
        <w:rPr>
          <w:color w:val="002E6B"/>
        </w:rPr>
        <w:t>STONE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ROSENFIELD</w:t>
      </w:r>
    </w:p>
    <w:p>
      <w:pPr>
        <w:pStyle w:val="BodyText"/>
        <w:spacing w:line="302" w:lineRule="auto" w:before="146"/>
        <w:ind w:left="104" w:right="213"/>
      </w:pPr>
      <w:r>
        <w:rPr>
          <w:color w:val="6E6158"/>
        </w:rPr>
        <w:t>Susan Rosenfield is the Chairperson of our intellectual property and IP litigation practice group,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counsels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adoption,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enforcement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patent,</w:t>
      </w:r>
    </w:p>
    <w:p>
      <w:pPr>
        <w:pStyle w:val="BodyText"/>
        <w:spacing w:line="295" w:lineRule="auto"/>
        <w:ind w:left="104" w:right="213"/>
      </w:pPr>
      <w:r>
        <w:rPr>
          <w:color w:val="6E6158"/>
        </w:rPr>
        <w:t>trademark,</w:t>
      </w:r>
      <w:r>
        <w:rPr>
          <w:color w:val="6E6158"/>
          <w:spacing w:val="29"/>
        </w:rPr>
        <w:t> </w:t>
      </w:r>
      <w:r>
        <w:rPr>
          <w:color w:val="6E6158"/>
        </w:rPr>
        <w:t>copyright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trade</w:t>
      </w:r>
      <w:r>
        <w:rPr>
          <w:color w:val="6E6158"/>
          <w:spacing w:val="29"/>
        </w:rPr>
        <w:t> </w:t>
      </w:r>
      <w:r>
        <w:rPr>
          <w:color w:val="6E6158"/>
        </w:rPr>
        <w:t>secret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80"/>
        </w:rPr>
        <w:t> </w:t>
      </w:r>
      <w:r>
        <w:rPr>
          <w:color w:val="6E6158"/>
        </w:rPr>
        <w:t>Susan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crafts</w:t>
      </w:r>
      <w:r>
        <w:rPr>
          <w:color w:val="6E6158"/>
          <w:spacing w:val="29"/>
        </w:rPr>
        <w:t> </w:t>
      </w:r>
      <w:r>
        <w:rPr>
          <w:color w:val="6E6158"/>
        </w:rPr>
        <w:t>clients’</w:t>
      </w:r>
      <w:r>
        <w:rPr>
          <w:color w:val="6E6158"/>
          <w:spacing w:val="29"/>
        </w:rPr>
        <w:t> </w:t>
      </w:r>
      <w:r>
        <w:rPr>
          <w:color w:val="6E6158"/>
        </w:rPr>
        <w:t>website</w:t>
      </w:r>
      <w:r>
        <w:rPr>
          <w:color w:val="6E6158"/>
          <w:spacing w:val="29"/>
        </w:rPr>
        <w:t> </w:t>
      </w:r>
      <w:r>
        <w:rPr>
          <w:color w:val="6E6158"/>
        </w:rPr>
        <w:t>privacy</w:t>
      </w:r>
      <w:r>
        <w:rPr>
          <w:color w:val="6E6158"/>
          <w:spacing w:val="29"/>
        </w:rPr>
        <w:t> </w:t>
      </w:r>
      <w:r>
        <w:rPr>
          <w:color w:val="6E6158"/>
        </w:rPr>
        <w:t>and terms of use policies and advises clients regarding product packaging and labeling to meet the</w:t>
      </w:r>
      <w:r>
        <w:rPr>
          <w:color w:val="6E6158"/>
          <w:spacing w:val="40"/>
        </w:rPr>
        <w:t> </w:t>
      </w:r>
      <w:r>
        <w:rPr>
          <w:color w:val="6E6158"/>
        </w:rPr>
        <w:t>requirements of federal and state regulations and laws. In all aspects of her work, Susan looks for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ways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identify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intellectual</w:t>
      </w:r>
      <w:r>
        <w:rPr>
          <w:color w:val="6E6158"/>
          <w:spacing w:val="27"/>
        </w:rPr>
        <w:t> </w:t>
      </w:r>
      <w:r>
        <w:rPr>
          <w:color w:val="6E6158"/>
        </w:rPr>
        <w:t>property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other</w:t>
      </w:r>
      <w:r>
        <w:rPr>
          <w:color w:val="6E6158"/>
          <w:spacing w:val="27"/>
        </w:rPr>
        <w:t> </w:t>
      </w:r>
      <w:r>
        <w:rPr>
          <w:color w:val="6E6158"/>
        </w:rPr>
        <w:t>rights,</w:t>
      </w:r>
      <w:r>
        <w:rPr>
          <w:color w:val="6E6158"/>
          <w:spacing w:val="27"/>
        </w:rPr>
        <w:t> </w:t>
      </w:r>
      <w:r>
        <w:rPr>
          <w:color w:val="6E6158"/>
        </w:rPr>
        <w:t>adding</w:t>
      </w:r>
    </w:p>
    <w:p>
      <w:pPr>
        <w:pStyle w:val="BodyText"/>
        <w:spacing w:line="292" w:lineRule="auto"/>
        <w:ind w:left="104"/>
      </w:pPr>
      <w:r>
        <w:rPr>
          <w:color w:val="6E6158"/>
        </w:rPr>
        <w:t>significant value to clients’ businesses. As a registered patent attorney, she has decades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preparation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trademark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applications</w:t>
      </w:r>
    </w:p>
    <w:p>
      <w:pPr>
        <w:pStyle w:val="BodyText"/>
        <w:spacing w:line="302" w:lineRule="auto"/>
        <w:ind w:left="104"/>
      </w:pPr>
      <w:r>
        <w:rPr>
          <w:color w:val="6E6158"/>
        </w:rPr>
        <w:t>worldwide, and is adept at putting in place the appropriate contracts to protect and preserve</w:t>
      </w:r>
      <w:r>
        <w:rPr>
          <w:color w:val="6E6158"/>
          <w:spacing w:val="40"/>
        </w:rPr>
        <w:t> </w:t>
      </w:r>
      <w:r>
        <w:rPr>
          <w:color w:val="6E6158"/>
        </w:rPr>
        <w:t>ownership of intellectual property.</w:t>
      </w:r>
    </w:p>
    <w:p>
      <w:pPr>
        <w:pStyle w:val="BodyText"/>
        <w:spacing w:line="292" w:lineRule="auto" w:before="180"/>
        <w:ind w:left="104" w:right="93"/>
      </w:pPr>
      <w:r>
        <w:rPr>
          <w:color w:val="6E6158"/>
        </w:rPr>
        <w:t>Susan’s experience extends to a wide variety of industries, including agriculture, mining, </w:t>
      </w:r>
      <w:r>
        <w:rPr>
          <w:color w:val="6E6158"/>
        </w:rPr>
        <w:t>food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packaging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distribution,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treatment,</w:t>
      </w:r>
      <w:r>
        <w:rPr>
          <w:color w:val="6E6158"/>
          <w:spacing w:val="40"/>
        </w:rPr>
        <w:t> </w:t>
      </w:r>
      <w:r>
        <w:rPr>
          <w:color w:val="6E6158"/>
        </w:rPr>
        <w:t>pharmaceuticals,</w:t>
      </w:r>
      <w:r>
        <w:rPr>
          <w:color w:val="6E6158"/>
          <w:spacing w:val="40"/>
        </w:rPr>
        <w:t> </w:t>
      </w:r>
      <w:r>
        <w:rPr>
          <w:color w:val="6E6158"/>
        </w:rPr>
        <w:t>dietary</w:t>
      </w:r>
    </w:p>
    <w:p>
      <w:pPr>
        <w:pStyle w:val="BodyText"/>
        <w:spacing w:before="1"/>
        <w:ind w:left="104"/>
      </w:pPr>
      <w:r>
        <w:rPr>
          <w:color w:val="6E6158"/>
        </w:rPr>
        <w:t>supplements,</w:t>
      </w:r>
      <w:r>
        <w:rPr>
          <w:color w:val="6E6158"/>
          <w:spacing w:val="18"/>
        </w:rPr>
        <w:t> </w:t>
      </w:r>
      <w:r>
        <w:rPr>
          <w:color w:val="6E6158"/>
        </w:rPr>
        <w:t>cosmetics,</w:t>
      </w:r>
      <w:r>
        <w:rPr>
          <w:color w:val="6E6158"/>
          <w:spacing w:val="18"/>
        </w:rPr>
        <w:t> </w:t>
      </w:r>
      <w:r>
        <w:rPr>
          <w:color w:val="6E6158"/>
        </w:rPr>
        <w:t>educational</w:t>
      </w:r>
      <w:r>
        <w:rPr>
          <w:color w:val="6E6158"/>
          <w:spacing w:val="18"/>
        </w:rPr>
        <w:t> </w:t>
      </w:r>
      <w:r>
        <w:rPr>
          <w:color w:val="6E6158"/>
        </w:rPr>
        <w:t>training,</w:t>
      </w:r>
      <w:r>
        <w:rPr>
          <w:color w:val="6E6158"/>
          <w:spacing w:val="18"/>
        </w:rPr>
        <w:t> </w:t>
      </w:r>
      <w:r>
        <w:rPr>
          <w:color w:val="6E6158"/>
        </w:rPr>
        <w:t>software,</w:t>
      </w:r>
      <w:r>
        <w:rPr>
          <w:color w:val="6E6158"/>
          <w:spacing w:val="18"/>
        </w:rPr>
        <w:t> </w:t>
      </w:r>
      <w:r>
        <w:rPr>
          <w:color w:val="6E6158"/>
        </w:rPr>
        <w:t>solar</w:t>
      </w:r>
      <w:r>
        <w:rPr>
          <w:color w:val="6E6158"/>
          <w:spacing w:val="18"/>
        </w:rPr>
        <w:t> </w:t>
      </w:r>
      <w:r>
        <w:rPr>
          <w:color w:val="6E6158"/>
        </w:rPr>
        <w:t>energy,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telecommunications,</w:t>
      </w:r>
    </w:p>
    <w:p>
      <w:pPr>
        <w:pStyle w:val="BodyText"/>
        <w:spacing w:line="292" w:lineRule="auto" w:before="60"/>
        <w:ind w:left="104" w:right="213"/>
      </w:pPr>
      <w:r>
        <w:rPr>
          <w:color w:val="6E6158"/>
        </w:rPr>
        <w:t>construction, financial services, hospitality, restaurants, hotels, entertainment, leisure/recreation,</w:t>
      </w:r>
      <w:r>
        <w:rPr>
          <w:color w:val="6E6158"/>
          <w:spacing w:val="40"/>
        </w:rPr>
        <w:t> </w:t>
      </w:r>
      <w:r>
        <w:rPr>
          <w:color w:val="6E6158"/>
        </w:rPr>
        <w:t>physical fitness and yoga, and equine products and services. She also regularly represents </w:t>
      </w:r>
      <w:r>
        <w:rPr>
          <w:color w:val="6E6158"/>
        </w:rPr>
        <w:t>clients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mergers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acquisitions,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lenders,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banks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venture</w:t>
      </w:r>
      <w:r>
        <w:rPr>
          <w:color w:val="6E6158"/>
          <w:spacing w:val="28"/>
        </w:rPr>
        <w:t> </w:t>
      </w:r>
      <w:r>
        <w:rPr>
          <w:color w:val="6E6158"/>
        </w:rPr>
        <w:t>capitalists.</w:t>
      </w:r>
    </w:p>
    <w:p>
      <w:pPr>
        <w:pStyle w:val="BodyText"/>
        <w:spacing w:line="292" w:lineRule="auto" w:before="205"/>
        <w:ind w:left="104" w:right="271"/>
        <w:jc w:val="both"/>
      </w:pPr>
      <w:r>
        <w:rPr>
          <w:color w:val="6E6158"/>
        </w:rPr>
        <w:t>As the daughter of an attorney, Susan has always loved to write, and she worked as a journalist while pursuing her undergrad before committing to the patent law specialty track. She went to 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night,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worked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patent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</w:t>
      </w:r>
      <w:r>
        <w:rPr>
          <w:color w:val="6E6158"/>
          <w:spacing w:val="10"/>
        </w:rPr>
        <w:t> </w:t>
      </w:r>
      <w:r>
        <w:rPr>
          <w:color w:val="6E6158"/>
        </w:rPr>
        <w:t>during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day,</w:t>
      </w:r>
      <w:r>
        <w:rPr>
          <w:color w:val="6E6158"/>
          <w:spacing w:val="9"/>
        </w:rPr>
        <w:t> </w:t>
      </w:r>
      <w:r>
        <w:rPr>
          <w:color w:val="6E6158"/>
        </w:rPr>
        <w:t>starting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career</w:t>
      </w:r>
    </w:p>
    <w:p>
      <w:pPr>
        <w:pStyle w:val="BodyText"/>
        <w:spacing w:line="297" w:lineRule="auto" w:before="2"/>
        <w:ind w:left="104" w:right="147"/>
        <w:jc w:val="both"/>
      </w:pPr>
      <w:r>
        <w:rPr>
          <w:color w:val="6E6158"/>
        </w:rPr>
        <w:t>in law performing patent and trademark searches. In her current work as an attorney, she enjoys helping her clients advance their business by proactively avoiding problems where possible, and finding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approaches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solve</w:t>
      </w:r>
      <w:r>
        <w:rPr>
          <w:color w:val="6E6158"/>
          <w:spacing w:val="14"/>
        </w:rPr>
        <w:t> </w:t>
      </w:r>
      <w:r>
        <w:rPr>
          <w:color w:val="6E6158"/>
        </w:rPr>
        <w:t>problems.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firmly</w:t>
      </w:r>
      <w:r>
        <w:rPr>
          <w:color w:val="6E6158"/>
          <w:spacing w:val="14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owners</w:t>
      </w:r>
      <w:r>
        <w:rPr>
          <w:color w:val="6E6158"/>
          <w:spacing w:val="14"/>
        </w:rPr>
        <w:t> </w:t>
      </w:r>
      <w:r>
        <w:rPr>
          <w:color w:val="6E6158"/>
        </w:rPr>
        <w:t>should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focus</w:t>
      </w:r>
    </w:p>
    <w:p>
      <w:pPr>
        <w:pStyle w:val="BodyText"/>
        <w:spacing w:after="0" w:line="297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 w:right="213"/>
      </w:pPr>
      <w:r>
        <w:rPr>
          <w:color w:val="6E6158"/>
        </w:rPr>
        <w:t>on running their businesses, as she efficiently manages their intellectual property portfolios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5"/>
        <w:ind w:left="104"/>
      </w:pPr>
      <w:r>
        <w:rPr>
          <w:color w:val="6E6158"/>
        </w:rPr>
        <w:t>Susan is also the Chairperson of the firm’s pro bono committee and is actively involved with the</w:t>
      </w:r>
      <w:r>
        <w:rPr>
          <w:color w:val="6E6158"/>
          <w:spacing w:val="40"/>
        </w:rPr>
        <w:t> </w:t>
      </w:r>
      <w:r>
        <w:rPr>
          <w:color w:val="6E6158"/>
        </w:rPr>
        <w:t>Fennemore Foundation.</w:t>
      </w:r>
    </w:p>
    <w:p>
      <w:pPr>
        <w:pStyle w:val="BodyText"/>
        <w:spacing w:line="292" w:lineRule="auto" w:before="196"/>
        <w:ind w:left="104" w:right="408"/>
      </w:pPr>
      <w:r>
        <w:rPr>
          <w:color w:val="6E6158"/>
        </w:rPr>
        <w:t>Susan and her family, along with four dogs of their own, have fostered countless puppies over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years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soft</w:t>
      </w:r>
      <w:r>
        <w:rPr>
          <w:color w:val="6E6158"/>
          <w:spacing w:val="23"/>
        </w:rPr>
        <w:t> </w:t>
      </w:r>
      <w:r>
        <w:rPr>
          <w:color w:val="6E6158"/>
        </w:rPr>
        <w:t>spot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like</w:t>
      </w:r>
      <w:r>
        <w:rPr>
          <w:color w:val="6E6158"/>
          <w:spacing w:val="23"/>
        </w:rPr>
        <w:t> </w:t>
      </w:r>
      <w:r>
        <w:rPr>
          <w:color w:val="6E6158"/>
        </w:rPr>
        <w:t>Luv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Dogz</w:t>
      </w:r>
      <w:r>
        <w:rPr>
          <w:color w:val="6E6158"/>
          <w:spacing w:val="23"/>
        </w:rPr>
        <w:t> </w:t>
      </w:r>
      <w:r>
        <w:rPr>
          <w:color w:val="6E6158"/>
        </w:rPr>
        <w:t>Fund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Saving</w:t>
      </w:r>
      <w:r>
        <w:rPr>
          <w:color w:val="6E6158"/>
          <w:spacing w:val="23"/>
        </w:rPr>
        <w:t> </w:t>
      </w:r>
      <w:r>
        <w:rPr>
          <w:color w:val="6E6158"/>
        </w:rPr>
        <w:t>Paws</w:t>
      </w:r>
      <w:r>
        <w:rPr>
          <w:color w:val="6E6158"/>
          <w:spacing w:val="23"/>
        </w:rPr>
        <w:t> </w:t>
      </w:r>
      <w:r>
        <w:rPr>
          <w:color w:val="6E6158"/>
        </w:rPr>
        <w:t>Rescue</w:t>
      </w:r>
    </w:p>
    <w:p>
      <w:pPr>
        <w:pStyle w:val="BodyText"/>
        <w:spacing w:line="288" w:lineRule="auto"/>
        <w:ind w:left="104"/>
      </w:pPr>
      <w:r>
        <w:rPr>
          <w:color w:val="6E6158"/>
        </w:rPr>
        <w:t>Arizona</w:t>
      </w:r>
      <w:r>
        <w:rPr>
          <w:i/>
          <w:color w:val="6E6158"/>
          <w:sz w:val="20"/>
        </w:rPr>
        <w:t>. </w:t>
      </w:r>
      <w:r>
        <w:rPr>
          <w:color w:val="6E6158"/>
        </w:rPr>
        <w:t>She also loves riding her horse on the Arizona trails, and when not riding horses, you will</w:t>
      </w:r>
      <w:r>
        <w:rPr>
          <w:color w:val="6E6158"/>
          <w:spacing w:val="40"/>
        </w:rPr>
        <w:t> </w:t>
      </w:r>
      <w:r>
        <w:rPr>
          <w:color w:val="6E6158"/>
        </w:rPr>
        <w:t>probably find Susan tending her vegetable garden.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157775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284pt;width:1.65pt;height:1.65pt;mso-position-horizontal-relative:page;mso-position-vertical-relative:paragraph;z-index:15729152" id="docshape12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416141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033pt;width:1.65pt;height:1.65pt;mso-position-horizontal-relative:page;mso-position-vertical-relative:paragraph;z-index:15729664" id="docshape1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Patent Law Specialty Track, George Mason University Antonin Scalia Law </w:t>
      </w:r>
      <w:r>
        <w:rPr>
          <w:color w:val="6E6158"/>
        </w:rPr>
        <w:t>School</w:t>
      </w:r>
      <w:r>
        <w:rPr>
          <w:color w:val="6E6158"/>
        </w:rPr>
        <w:t> B.S., Biology, Virginia Tech</w:t>
      </w:r>
    </w:p>
    <w:p>
      <w:pPr>
        <w:pStyle w:val="BodyText"/>
        <w:spacing w:before="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63421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3814pt;width:1.65pt;height:1.65pt;mso-position-horizontal-relative:page;mso-position-vertical-relative:paragraph;z-index:15730176" id="docshape14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leadership</w:t>
      </w:r>
      <w:r>
        <w:rPr>
          <w:color w:val="6E6158"/>
          <w:spacing w:val="14"/>
        </w:rPr>
        <w:t> </w:t>
      </w:r>
      <w:r>
        <w:rPr>
          <w:color w:val="6E6158"/>
        </w:rPr>
        <w:t>Honor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4"/>
        </w:rPr>
        <w:t> </w:t>
      </w:r>
      <w:r>
        <w:rPr>
          <w:color w:val="6E6158"/>
        </w:rPr>
        <w:t>Caucus,</w:t>
      </w:r>
      <w:r>
        <w:rPr>
          <w:color w:val="6E6158"/>
          <w:spacing w:val="15"/>
        </w:rPr>
        <w:t> </w:t>
      </w:r>
      <w:r>
        <w:rPr>
          <w:color w:val="6E6158"/>
        </w:rPr>
        <w:t>Omicron</w:t>
      </w:r>
      <w:r>
        <w:rPr>
          <w:color w:val="6E6158"/>
          <w:spacing w:val="14"/>
        </w:rPr>
        <w:t> </w:t>
      </w:r>
      <w:r>
        <w:rPr>
          <w:color w:val="6E6158"/>
        </w:rPr>
        <w:t>Delta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 w:before="1"/>
        <w:ind w:left="356" w:right="5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59941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19797pt;width:1.65pt;height:1.65pt;mso-position-horizontal-relative:page;mso-position-vertical-relative:paragraph;z-index:15730688" id="docshape15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323474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70419pt;width:1.65pt;height:1.65pt;mso-position-horizontal-relative:page;mso-position-vertical-relative:paragraph;z-index:15731200" id="docshape16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and </w:t>
      </w:r>
      <w:r>
        <w:rPr>
          <w:color w:val="6E6158"/>
        </w:rPr>
        <w:t>Technologies Life Sciences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7202pt;width:1.65pt;height:1.65pt;mso-position-horizontal-relative:page;mso-position-vertical-relative:paragraph;z-index:15731712" id="docshape17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2" w:lineRule="auto" w:before="174"/>
        <w:ind w:left="356" w:right="5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174913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713pt;width:1.65pt;height:1.65pt;mso-position-horizontal-relative:page;mso-position-vertical-relative:paragraph;z-index:15732224" id="docshape18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433279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6463pt;width:1.65pt;height:1.65pt;mso-position-horizontal-relative:page;mso-position-vertical-relative:paragraph;z-index:15732736" id="docshape19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696811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867077pt;width:1.65pt;height:1.65pt;mso-position-horizontal-relative:page;mso-position-vertical-relative:paragraph;z-index:15733248" id="docshape20" coordorigin="1675,1097" coordsize="33,33" path="m1696,1130l1687,1130,1683,1128,1676,1122,1675,1118,1675,1109,1676,1105,1683,1099,1687,1097,1696,1097,1699,1099,1706,1105,1707,1109,1707,1114,1707,1118,1706,1122,1699,1128,1696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 Energy and Clean </w:t>
      </w:r>
      <w:r>
        <w:rPr>
          <w:color w:val="6E6158"/>
        </w:rPr>
        <w:t>Tech Restaurant and Food Services Intellectual Property</w:t>
      </w:r>
    </w:p>
    <w:p>
      <w:pPr>
        <w:pStyle w:val="BodyText"/>
        <w:spacing w:line="232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0962pt;width:1.65pt;height:1.65pt;mso-position-horizontal-relative:page;mso-position-vertical-relative:paragraph;z-index:15733760" id="docshape21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182"/>
        <w:ind w:left="356" w:right="5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8743pt;width:1.65pt;height:1.65pt;mso-position-horizontal-relative:page;mso-position-vertical-relative:paragraph;z-index:15734272" id="docshape2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433228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2484pt;width:1.65pt;height:1.65pt;mso-position-horizontal-relative:page;mso-position-vertical-relative:paragraph;z-index:15734784" id="docshape2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Business &amp; Finance</w:t>
      </w:r>
    </w:p>
    <w:p>
      <w:pPr>
        <w:pStyle w:val="BodyText"/>
        <w:spacing w:line="420" w:lineRule="auto"/>
        <w:ind w:left="356" w:right="5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63450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6133pt;width:1.65pt;height:1.65pt;mso-position-horizontal-relative:page;mso-position-vertical-relative:paragraph;z-index:15735296" id="docshape24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321816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39901pt;width:1.65pt;height:1.65pt;mso-position-horizontal-relative:page;mso-position-vertical-relative:paragraph;z-index:15735808" id="docshape25" coordorigin="1675,507" coordsize="33,33" path="m1696,539l1687,539,1683,538,1676,531,1675,528,1675,519,1676,515,1683,508,1687,507,1696,507,1699,508,1706,515,1707,519,1707,523,1707,528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Cannabis Business</w:t>
      </w:r>
    </w:p>
    <w:p>
      <w:pPr>
        <w:pStyle w:val="Heading2"/>
        <w:spacing w:before="16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9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255905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5004pt;width:1.65pt;height:1.65pt;mso-position-horizontal-relative:page;mso-position-vertical-relative:paragraph;z-index:15736320" id="docshape26" coordorigin="1675,403" coordsize="33,33" path="m1696,436l1687,436,1683,434,1676,428,1675,424,1675,415,1676,411,1683,405,1687,403,1696,403,1699,405,1706,411,1707,415,1707,419,1707,424,1706,428,1699,434,1696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Biotechnology and Life Sciences Practice, Patent Law, Trademark Law, 2016-2025</w:t>
      </w:r>
    </w:p>
    <w:p>
      <w:pPr>
        <w:spacing w:before="12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156421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1662pt;width:1.65pt;height:1.65pt;mso-position-horizontal-relative:page;mso-position-vertical-relative:paragraph;z-index:15736832" id="docshape27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Patent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184008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88828pt;width:1.65pt;height:1.65pt;mso-position-horizontal-relative:page;mso-position-vertical-relative:paragraph;z-index:15737344" id="docshape28" coordorigin="1675,290" coordsize="33,33" path="m1696,322l1687,322,1683,321,1676,314,1675,311,1675,302,1676,298,1683,291,1687,290,1696,290,1699,291,1706,298,1707,302,1707,306,1707,311,1706,314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245924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4128pt;width:1.65pt;height:1.65pt;mso-position-horizontal-relative:page;mso-position-vertical-relative:paragraph;z-index:15737856" id="docshape29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“Preserving A Business’ Competitive Edge: A Practical Guide To IP Protection For Phoenix Entrepreneurs,” Fennemore Article, August 22, 2025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143017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1238pt;width:1.65pt;height:1.65pt;mso-position-horizontal-relative:page;mso-position-vertical-relative:paragraph;z-index:15738368" id="docshape30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“Artificial</w:t>
      </w:r>
      <w:r>
        <w:rPr>
          <w:color w:val="6E6158"/>
          <w:spacing w:val="13"/>
        </w:rPr>
        <w:t> </w:t>
      </w:r>
      <w:r>
        <w:rPr>
          <w:color w:val="6E6158"/>
        </w:rPr>
        <w:t>intelligence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3"/>
        </w:rPr>
        <w:t> </w:t>
      </w:r>
      <w:r>
        <w:rPr>
          <w:color w:val="6E6158"/>
        </w:rPr>
        <w:t>Jewish</w:t>
      </w:r>
      <w:r>
        <w:rPr>
          <w:color w:val="6E6158"/>
          <w:spacing w:val="14"/>
        </w:rPr>
        <w:t> </w:t>
      </w:r>
      <w:r>
        <w:rPr>
          <w:color w:val="6E6158"/>
        </w:rPr>
        <w:t>News,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left="356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38880" id="docshape31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“Attorneys help businesses stay on top of social and regulatory </w:t>
      </w:r>
      <w:r>
        <w:rPr>
          <w:color w:val="6E6158"/>
        </w:rPr>
        <w:t>changes,” inBusiness, June 2022</w:t>
      </w:r>
    </w:p>
    <w:p>
      <w:pPr>
        <w:pStyle w:val="BodyText"/>
        <w:spacing w:line="292" w:lineRule="auto" w:before="132"/>
        <w:ind w:left="356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39392" id="docshape3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“IP Strategies to Protect Your Business,” Arizona BioPreneur Conference, March 25,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left="356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39904" id="docshape33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“Employee Assignments of Inventions – An Update,” Fennemore Client </w:t>
      </w:r>
      <w:r>
        <w:rPr>
          <w:color w:val="6E6158"/>
        </w:rPr>
        <w:t>Alert, August 26, 2021</w:t>
      </w:r>
    </w:p>
    <w:p>
      <w:pPr>
        <w:pStyle w:val="BodyText"/>
        <w:spacing w:line="292" w:lineRule="auto" w:before="131"/>
        <w:ind w:left="356" w:right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504pt;width:1.65pt;height:1.65pt;mso-position-horizontal-relative:page;mso-position-vertical-relative:paragraph;z-index:15740416" id="docshape34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“#SCGGlobalSpin?: COVID-19 and Life Sciences, a Global Panel Discussion,” </w:t>
      </w:r>
      <w:r>
        <w:rPr>
          <w:color w:val="6E6158"/>
        </w:rPr>
        <w:t>SCG</w:t>
      </w:r>
      <w:r>
        <w:rPr>
          <w:color w:val="6E6158"/>
          <w:spacing w:val="40"/>
        </w:rPr>
        <w:t> </w:t>
      </w:r>
      <w:r>
        <w:rPr>
          <w:color w:val="6E6158"/>
        </w:rPr>
        <w:t>Global Spin, January 25, 2021</w:t>
      </w:r>
    </w:p>
    <w:p>
      <w:pPr>
        <w:pStyle w:val="BodyText"/>
        <w:spacing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143250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602pt;width:1.65pt;height:1.65pt;mso-position-horizontal-relative:page;mso-position-vertical-relative:paragraph;z-index:15740928" id="docshape35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Co-author,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“Ownership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Inventions,”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14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4"/>
        <w:ind w:left="356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267962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9396pt;width:1.65pt;height:1.65pt;mso-position-horizontal-relative:page;mso-position-vertical-relative:paragraph;z-index:15741440" id="docshape36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“Wild and Domestic Arizona Horses (and Mules),” 2016 Equine Law Summit, March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12"/>
        <w:ind w:left="356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223920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1552pt;width:1.65pt;height:1.65pt;mso-position-horizontal-relative:page;mso-position-vertical-relative:paragraph;z-index:15741952" id="docshape37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“Companies to Stop Revenge Makeover Ads Using Ex-Governor,” </w:t>
      </w:r>
      <w:r>
        <w:rPr>
          <w:color w:val="6E6158"/>
        </w:rPr>
        <w:t>Washington Times, September 3, 2015</w:t>
      </w:r>
    </w:p>
    <w:p>
      <w:pPr>
        <w:pStyle w:val="Heading2"/>
        <w:spacing w:before="16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5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157751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385pt;width:1.65pt;height:1.65pt;mso-position-horizontal-relative:page;mso-position-vertical-relative:paragraph;z-index:15742464" id="docshape3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Easterseals</w:t>
      </w:r>
      <w:r>
        <w:rPr>
          <w:color w:val="6E6158"/>
          <w:spacing w:val="9"/>
        </w:rPr>
        <w:t> </w:t>
      </w:r>
      <w:r>
        <w:rPr>
          <w:color w:val="6E6158"/>
        </w:rPr>
        <w:t>Blake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74"/>
        <w:ind w:left="356" w:right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262777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1179pt;width:1.65pt;height:1.65pt;mso-position-horizontal-relative:page;mso-position-vertical-relative:paragraph;z-index:15742976" id="docshape39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Board of Directors of Upward for Children and Families (organization now </w:t>
      </w:r>
      <w:r>
        <w:rPr>
          <w:color w:val="6E6158"/>
          <w:spacing w:val="-2"/>
        </w:rPr>
        <w:t>closed)</w:t>
      </w:r>
    </w:p>
    <w:p>
      <w:pPr>
        <w:pStyle w:val="BodyText"/>
        <w:spacing w:line="422" w:lineRule="auto" w:before="123"/>
        <w:ind w:left="356" w:right="29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142726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8277pt;width:1.65pt;height:1.65pt;mso-position-horizontal-relative:page;mso-position-vertical-relative:paragraph;z-index:15743488" id="docshape40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401091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2026pt;width:1.65pt;height:1.65pt;mso-position-horizontal-relative:page;mso-position-vertical-relative:paragraph;z-index:15744000" id="docshape41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664624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2.332649pt;width:1.65pt;height:1.65pt;mso-position-horizontal-relative:page;mso-position-vertical-relative:paragraph;z-index:15744512" id="docshape42" coordorigin="1675,1047" coordsize="33,33" path="m1696,1079l1687,1079,1683,1078,1676,1071,1675,1067,1675,1058,1676,1055,1683,1048,1687,1047,1696,1047,1699,1048,1706,1055,1707,1058,1707,1063,1707,1067,1706,1071,1699,1078,1696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Association Member, Association of University Technology Managers </w:t>
      </w:r>
      <w:r>
        <w:rPr>
          <w:color w:val="6E6158"/>
        </w:rPr>
        <w:t>(AUTM) Member, International Trademark Association</w:t>
      </w:r>
    </w:p>
    <w:p>
      <w:pPr>
        <w:pStyle w:val="BodyText"/>
        <w:spacing w:line="420" w:lineRule="auto"/>
        <w:ind w:left="356" w:right="5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63836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6525pt;width:1.65pt;height:1.65pt;mso-position-horizontal-relative:page;mso-position-vertical-relative:paragraph;z-index:15745024" id="docshape43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322202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0268pt;width:1.65pt;height:1.65pt;mso-position-horizontal-relative:page;mso-position-vertical-relative:paragraph;z-index:15745536" id="docshape44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Virginia Bar </w:t>
      </w:r>
      <w:r>
        <w:rPr>
          <w:color w:val="6E6158"/>
        </w:rPr>
        <w:t>Association Member, State Bar of Arizona</w:t>
      </w:r>
    </w:p>
    <w:p>
      <w:pPr>
        <w:pStyle w:val="BodyText"/>
        <w:spacing w:before="5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62827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47043pt;width:1.65pt;height:1.65pt;mso-position-horizontal-relative:page;mso-position-vertical-relative:paragraph;z-index:15746048" id="docshape45" coordorigin="1675,99" coordsize="33,33" path="m1696,131l1687,131,1683,130,1676,124,1675,120,1675,111,1676,107,1683,101,1687,99,1696,99,1699,101,1706,107,1707,111,1707,115,1707,120,1706,124,1699,130,1696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Chairperson,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6" w:right="76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157898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2939pt;width:1.65pt;height:1.65pt;mso-position-horizontal-relative:page;mso-position-vertical-relative:paragraph;z-index:15746560" id="docshape46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416263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668pt;width:1.65pt;height:1.65pt;mso-position-horizontal-relative:page;mso-position-vertical-relative:paragraph;z-index:15747072" id="docshape47" coordorigin="1675,656" coordsize="33,33" path="m1696,688l1687,688,1683,686,1676,680,1675,676,1675,667,1676,663,1683,657,1687,656,1696,656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Virginia</w:t>
      </w:r>
    </w:p>
    <w:p>
      <w:pPr>
        <w:pStyle w:val="BodyText"/>
        <w:spacing w:before="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63543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3457pt;width:1.65pt;height:1.65pt;mso-position-horizontal-relative:page;mso-position-vertical-relative:paragraph;z-index:15747584" id="docshape48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170173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99519pt;width:1.65pt;height:1.65pt;mso-position-horizontal-relative:page;mso-position-vertical-relative:paragraph;z-index:15748096" id="docshape49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175290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429pt;width:1.65pt;height:1.65pt;mso-position-horizontal-relative:page;mso-position-vertical-relative:paragraph;z-index:15748608" id="docshape50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175240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8468pt;width:1.65pt;height:1.65pt;mso-position-horizontal-relative:page;mso-position-vertical-relative:paragraph;z-index:15749120" id="docshape5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Registered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U.S.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Office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rosenfield@fennemorelaw.com" TargetMode="External"/><Relationship Id="rId11" Type="http://schemas.openxmlformats.org/officeDocument/2006/relationships/hyperlink" Target="https://www.fennemorelaw.com/insights/newsletters/2019/ownership-of-employee-inventio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2025-11-03T21:37:33Z</dcterms:created>
  <dcterms:modified xsi:type="dcterms:W3CDTF">2025-11-03T21:37:33Z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2025-11-03T00:00:00Z</vt:filetime>
  </property>
  <property fmtid="{D5CDD505-2E9C-101B-9397-08002B2CF9AE}" pid="5" name="Producer">
    <vt:lpwstr>Skia/PDF m117</vt:lpwstr>
  </property>
</Properties>
</file>