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avis Thomp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59739" y="763308"/>
                            <a:ext cx="14008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TRAVIS 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color w:val="FFFFFF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5800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43413" y="2603719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43071" y="2975766"/>
                            <a:ext cx="16338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Travis Thompson Bio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14;top:-4635;width:22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TRAVIS 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Tax</w:t>
                          </w:r>
                          <w:r>
                            <w:rPr>
                              <w:color w:val="FFFF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5;top:-2477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8018;top:-1737;width:99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230;top:-1151;width:2573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TRAVIS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THOMPSON</w:t>
      </w:r>
    </w:p>
    <w:p>
      <w:pPr>
        <w:pStyle w:val="BodyText"/>
        <w:spacing w:before="147"/>
        <w:ind w:left="99"/>
      </w:pPr>
      <w:r>
        <w:rPr>
          <w:color w:val="6E6158"/>
        </w:rPr>
        <w:t>Travis</w:t>
      </w:r>
      <w:r>
        <w:rPr>
          <w:color w:val="6E6158"/>
          <w:spacing w:val="10"/>
        </w:rPr>
        <w:t> </w:t>
      </w:r>
      <w:r>
        <w:rPr>
          <w:color w:val="6E6158"/>
        </w:rPr>
        <w:t>Thompson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Fennemore’s</w:t>
      </w:r>
      <w:r>
        <w:rPr>
          <w:color w:val="6E6158"/>
          <w:spacing w:val="11"/>
        </w:rPr>
        <w:t> </w:t>
      </w:r>
      <w:hyperlink r:id="rId12"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group.</w:t>
      </w:r>
      <w:r>
        <w:rPr>
          <w:color w:val="6E6158"/>
          <w:spacing w:val="11"/>
        </w:rPr>
        <w:t> </w:t>
      </w:r>
      <w:r>
        <w:rPr>
          <w:color w:val="6E6158"/>
        </w:rPr>
        <w:t>Travis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advises</w:t>
      </w:r>
    </w:p>
    <w:p>
      <w:pPr>
        <w:pStyle w:val="BodyText"/>
        <w:spacing w:line="292" w:lineRule="auto" w:before="52"/>
        <w:ind w:left="99" w:right="109"/>
      </w:pPr>
      <w:r>
        <w:rPr>
          <w:color w:val="6E6158"/>
        </w:rPr>
        <w:t>individual, corporate, and nonprofit clients on a broad spectrum of tax matters, with a particular</w:t>
      </w:r>
      <w:r>
        <w:rPr>
          <w:color w:val="6E6158"/>
          <w:spacing w:val="40"/>
        </w:rPr>
        <w:t> </w:t>
      </w:r>
      <w:r>
        <w:rPr>
          <w:color w:val="6E6158"/>
        </w:rPr>
        <w:t>emphasis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tax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refund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voluntary</w:t>
      </w:r>
      <w:r>
        <w:rPr>
          <w:color w:val="6E6158"/>
          <w:spacing w:val="38"/>
        </w:rPr>
        <w:t> </w:t>
      </w:r>
      <w:r>
        <w:rPr>
          <w:color w:val="6E6158"/>
        </w:rPr>
        <w:t>disclosures,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cross-border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</w:p>
    <w:p>
      <w:pPr>
        <w:pStyle w:val="BodyText"/>
        <w:spacing w:before="9"/>
        <w:ind w:left="99"/>
      </w:pP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99" w:right="309"/>
      </w:pPr>
      <w:r>
        <w:rPr>
          <w:color w:val="6E6158"/>
        </w:rPr>
        <w:t>Travis brings deep experience from over a decade of practice, including managing the </w:t>
      </w:r>
      <w:r>
        <w:rPr>
          <w:color w:val="6E6158"/>
        </w:rPr>
        <w:t>largest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FBAR</w:t>
      </w:r>
      <w:r>
        <w:rPr>
          <w:color w:val="6E6158"/>
          <w:spacing w:val="25"/>
        </w:rPr>
        <w:t> </w:t>
      </w:r>
      <w:r>
        <w:rPr>
          <w:color w:val="6E6158"/>
        </w:rPr>
        <w:t>matter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Department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Justice</w:t>
      </w:r>
      <w:r>
        <w:rPr>
          <w:color w:val="6E6158"/>
          <w:spacing w:val="25"/>
        </w:rPr>
        <w:t> </w:t>
      </w:r>
      <w:r>
        <w:rPr>
          <w:color w:val="6E6158"/>
        </w:rPr>
        <w:t>history.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represented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IRS</w:t>
      </w:r>
      <w:r>
        <w:rPr>
          <w:color w:val="6E6158"/>
          <w:spacing w:val="25"/>
        </w:rPr>
        <w:t> </w:t>
      </w:r>
      <w:r>
        <w:rPr>
          <w:color w:val="6E6158"/>
        </w:rPr>
        <w:t>refund</w:t>
      </w:r>
    </w:p>
    <w:p>
      <w:pPr>
        <w:pStyle w:val="BodyText"/>
        <w:spacing w:line="295" w:lineRule="auto" w:before="1"/>
        <w:ind w:left="99" w:right="109"/>
      </w:pPr>
      <w:r>
        <w:rPr>
          <w:color w:val="6E6158"/>
        </w:rPr>
        <w:t>litigation, FBAR and international tax compliance, cryptocurrency tax matters, and tax-related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civil</w:t>
      </w:r>
      <w:r>
        <w:rPr>
          <w:color w:val="6E6158"/>
          <w:spacing w:val="17"/>
        </w:rPr>
        <w:t> </w:t>
      </w:r>
      <w:r>
        <w:rPr>
          <w:color w:val="6E6158"/>
        </w:rPr>
        <w:t>trials.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negotiating</w:t>
      </w:r>
      <w:r>
        <w:rPr>
          <w:color w:val="6E6158"/>
          <w:spacing w:val="17"/>
        </w:rPr>
        <w:t> </w:t>
      </w:r>
      <w:r>
        <w:rPr>
          <w:color w:val="6E6158"/>
        </w:rPr>
        <w:t>significant</w:t>
      </w:r>
      <w:r>
        <w:rPr>
          <w:color w:val="6E6158"/>
          <w:spacing w:val="17"/>
        </w:rPr>
        <w:t> </w:t>
      </w:r>
      <w:r>
        <w:rPr>
          <w:color w:val="6E6158"/>
        </w:rPr>
        <w:t>tax</w:t>
      </w:r>
      <w:r>
        <w:rPr>
          <w:color w:val="6E6158"/>
          <w:spacing w:val="17"/>
        </w:rPr>
        <w:t> </w:t>
      </w:r>
      <w:r>
        <w:rPr>
          <w:color w:val="6E6158"/>
        </w:rPr>
        <w:t>settlements,</w:t>
      </w:r>
      <w:r>
        <w:rPr>
          <w:color w:val="6E6158"/>
          <w:spacing w:val="17"/>
        </w:rPr>
        <w:t> </w:t>
      </w:r>
      <w:r>
        <w:rPr>
          <w:color w:val="6E6158"/>
        </w:rPr>
        <w:t>defending</w:t>
      </w:r>
      <w:r>
        <w:rPr>
          <w:color w:val="6E6158"/>
          <w:spacing w:val="17"/>
        </w:rPr>
        <w:t> </w:t>
      </w:r>
      <w:r>
        <w:rPr>
          <w:color w:val="6E6158"/>
        </w:rPr>
        <w:t>clients in court, and advising on cutting-edge issues involving AI, digital assets, and data analytics in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administration.</w:t>
      </w:r>
    </w:p>
    <w:p>
      <w:pPr>
        <w:pStyle w:val="BodyText"/>
        <w:spacing w:line="295" w:lineRule="auto" w:before="204"/>
        <w:ind w:left="99" w:right="309"/>
      </w:pPr>
      <w:r>
        <w:rPr>
          <w:color w:val="6E6158"/>
        </w:rPr>
        <w:t>A prolific thought leader, Travis is widely published and frequently invited to speak at leading industry conferences across the U.S. and internationally. He has authored influential articles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topics ranging from AI in tax enforcement to the ethical implications of big data and cryptocurrency reporting. As founder and chair of the ABA Tax Section’s Tax Practice &amp; Technology</w:t>
      </w:r>
      <w:r>
        <w:rPr>
          <w:color w:val="6E6158"/>
          <w:spacing w:val="24"/>
        </w:rPr>
        <w:t> </w:t>
      </w:r>
      <w:r>
        <w:rPr>
          <w:color w:val="6E6158"/>
        </w:rPr>
        <w:t>Committee,</w:t>
      </w:r>
      <w:r>
        <w:rPr>
          <w:color w:val="6E6158"/>
          <w:spacing w:val="24"/>
        </w:rPr>
        <w:t> </w:t>
      </w:r>
      <w:r>
        <w:rPr>
          <w:color w:val="6E6158"/>
        </w:rPr>
        <w:t>Travis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key</w:t>
      </w:r>
      <w:r>
        <w:rPr>
          <w:color w:val="6E6158"/>
          <w:spacing w:val="24"/>
        </w:rPr>
        <w:t> </w:t>
      </w:r>
      <w:r>
        <w:rPr>
          <w:color w:val="6E6158"/>
        </w:rPr>
        <w:t>voice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intersection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tax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technological</w:t>
      </w:r>
    </w:p>
    <w:p>
      <w:pPr>
        <w:pStyle w:val="BodyText"/>
        <w:spacing w:line="232" w:lineRule="exact"/>
        <w:ind w:left="99"/>
      </w:pPr>
      <w:r>
        <w:rPr>
          <w:color w:val="6E6158"/>
          <w:spacing w:val="-2"/>
        </w:rPr>
        <w:t>innovation.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left="99" w:right="284"/>
        <w:jc w:val="both"/>
      </w:pPr>
      <w:r>
        <w:rPr>
          <w:color w:val="6E6158"/>
        </w:rPr>
        <w:t>Travis holds an LL.M. in Taxation and earned his law degree from Golden Gate University School</w:t>
      </w:r>
      <w:r>
        <w:rPr>
          <w:color w:val="6E6158"/>
          <w:spacing w:val="40"/>
        </w:rPr>
        <w:t> </w:t>
      </w:r>
      <w:r>
        <w:rPr>
          <w:color w:val="6E6158"/>
        </w:rPr>
        <w:t>of Law, and a Certificate in Artificial Intelligence and Business Strategy from MIT Sloan School of Management.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holds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B.A.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Philosophy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Berkeley.</w:t>
      </w:r>
    </w:p>
    <w:p>
      <w:pPr>
        <w:pStyle w:val="BodyText"/>
        <w:spacing w:line="292" w:lineRule="auto" w:before="191"/>
        <w:ind w:left="99" w:right="400"/>
        <w:jc w:val="both"/>
      </w:pPr>
      <w:r>
        <w:rPr>
          <w:color w:val="6E6158"/>
        </w:rPr>
        <w:t>In his free time, Travis enjoys kayaking, hiking, and traveling with his family, singing, and rooting for the California Golden Bears.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251115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884pt;width:1.65pt;height:1.65pt;mso-position-horizontal-relative:page;mso-position-vertical-relative:paragraph;z-index:15729152" id="docshape14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MIT Sloan School of Management, Certificate in Artificial Intelligence and Implications </w:t>
      </w:r>
      <w:r>
        <w:rPr>
          <w:color w:val="6E6158"/>
        </w:rPr>
        <w:t>for Business Strategy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143128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9994pt;width:1.65pt;height:1.65pt;mso-position-horizontal-relative:page;mso-position-vertical-relative:paragraph;z-index:15729664" id="docshape1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2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L.L.M.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</w:rPr>
        <w:t>Golden</w:t>
      </w:r>
      <w:r>
        <w:rPr>
          <w:color w:val="6E6158"/>
          <w:spacing w:val="9"/>
        </w:rPr>
        <w:t> </w:t>
      </w:r>
      <w:r>
        <w:rPr>
          <w:color w:val="6E6158"/>
        </w:rPr>
        <w:t>Gate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0688" id="docshape1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Philosophy,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835pt;width:1.65pt;height:1.65pt;mso-position-horizontal-relative:page;mso-position-vertical-relative:paragraph;z-index:15731200" id="docshape18" coordorigin="1670,241" coordsize="33,33" path="m1691,273l1682,273,1678,272,1671,266,1670,262,1670,253,1671,249,1678,242,1682,241,1691,241,1694,242,1701,249,1702,253,1702,257,1702,262,1701,266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175231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74pt;width:1.65pt;height:1.65pt;mso-position-horizontal-relative:page;mso-position-vertical-relative:paragraph;z-index:15731712" id="docshape1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Artificial</w:t>
      </w:r>
      <w:r>
        <w:rPr>
          <w:color w:val="6E6158"/>
          <w:spacing w:val="15"/>
        </w:rPr>
        <w:t> </w:t>
      </w:r>
      <w:r>
        <w:rPr>
          <w:color w:val="6E6158"/>
        </w:rPr>
        <w:t>Intelligence</w:t>
      </w:r>
      <w:r>
        <w:rPr>
          <w:color w:val="6E6158"/>
          <w:spacing w:val="15"/>
        </w:rPr>
        <w:t> </w:t>
      </w:r>
      <w:r>
        <w:rPr>
          <w:color w:val="6E6158"/>
        </w:rPr>
        <w:t>(AI)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Consulting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7" w:lineRule="auto" w:before="147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157819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766pt;width:1.65pt;height:1.65pt;mso-position-horizontal-relative:page;mso-position-vertical-relative:paragraph;z-index:15732224" id="docshape20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416185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515pt;width:1.65pt;height:1.65pt;mso-position-horizontal-relative:page;mso-position-vertical-relative:paragraph;z-index:15732736" id="docshape2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Authored a petition for writ of certiorari to the United States Supreme Court Negotiated a $150,000 Tax Court settlement in an innocent spouse refund </w:t>
      </w:r>
      <w:r>
        <w:rPr>
          <w:color w:val="6E6158"/>
        </w:rPr>
        <w:t>case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147601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2197pt;width:1.65pt;height:1.65pt;mso-position-horizontal-relative:page;mso-position-vertical-relative:paragraph;z-index:15733248" id="docshape22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all aspects of district court refund litigation for former Major League Baseball team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owner</w:t>
      </w:r>
    </w:p>
    <w:p>
      <w:pPr>
        <w:pStyle w:val="BodyText"/>
        <w:spacing w:before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138040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69325pt;width:1.65pt;height:1.65pt;mso-position-horizontal-relative:page;mso-position-vertical-relative:paragraph;z-index:15733760" id="docshape23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accuracy-related</w:t>
      </w:r>
      <w:r>
        <w:rPr>
          <w:color w:val="6E6158"/>
          <w:spacing w:val="12"/>
        </w:rPr>
        <w:t> </w:t>
      </w:r>
      <w:r>
        <w:rPr>
          <w:color w:val="6E6158"/>
        </w:rPr>
        <w:t>penalty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3"/>
        </w:rPr>
        <w:t> </w:t>
      </w:r>
      <w:r>
        <w:rPr>
          <w:color w:val="6E6158"/>
        </w:rPr>
        <w:t>thrown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voluntary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disclosure</w:t>
      </w:r>
    </w:p>
    <w:p>
      <w:pPr>
        <w:pStyle w:val="BodyText"/>
        <w:spacing w:line="292" w:lineRule="auto" w:before="183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449321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79684pt;width:1.65pt;height:1.65pt;mso-position-horizontal-relative:page;mso-position-vertical-relative:paragraph;z-index:15734272" id="docshape24" coordorigin="1670,708" coordsize="33,33" path="m1691,740l1682,740,1678,739,1671,732,1670,728,1670,719,1671,716,1678,709,1682,708,1691,708,1694,709,1701,716,1702,719,1702,724,1702,728,1701,732,1694,739,1691,7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individual and corporate clients in negotiations in tax audits, collections </w:t>
      </w:r>
      <w:r>
        <w:rPr>
          <w:color w:val="6E6158"/>
        </w:rPr>
        <w:t>cases,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appeals,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U.S</w:t>
      </w:r>
      <w:r>
        <w:rPr>
          <w:color w:val="6E6158"/>
          <w:spacing w:val="29"/>
        </w:rPr>
        <w:t> </w:t>
      </w:r>
      <w:r>
        <w:rPr>
          <w:color w:val="6E6158"/>
        </w:rPr>
        <w:t>Department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Justice,</w:t>
      </w:r>
      <w:r>
        <w:rPr>
          <w:color w:val="6E6158"/>
          <w:spacing w:val="29"/>
        </w:rPr>
        <w:t> </w:t>
      </w:r>
      <w:r>
        <w:rPr>
          <w:color w:val="6E6158"/>
        </w:rPr>
        <w:t>Internal</w:t>
      </w:r>
      <w:r>
        <w:rPr>
          <w:color w:val="6E6158"/>
          <w:spacing w:val="29"/>
        </w:rPr>
        <w:t> </w:t>
      </w:r>
      <w:r>
        <w:rPr>
          <w:color w:val="6E6158"/>
        </w:rPr>
        <w:t>Revenue</w:t>
      </w:r>
    </w:p>
    <w:p>
      <w:pPr>
        <w:pStyle w:val="BodyText"/>
        <w:spacing w:line="292" w:lineRule="auto" w:before="1"/>
        <w:ind w:right="309"/>
      </w:pPr>
      <w:r>
        <w:rPr>
          <w:color w:val="6E6158"/>
        </w:rPr>
        <w:t>Service, California Franchise Tax Board, California Department of Tax and Fee Administration,</w:t>
      </w:r>
      <w:r>
        <w:rPr>
          <w:color w:val="6E6158"/>
          <w:spacing w:val="40"/>
        </w:rPr>
        <w:t> </w:t>
      </w:r>
      <w:r>
        <w:rPr>
          <w:color w:val="6E6158"/>
        </w:rPr>
        <w:t>and the Office of Tax Appeals</w:t>
      </w:r>
    </w:p>
    <w:p>
      <w:pPr>
        <w:pStyle w:val="BodyText"/>
        <w:spacing w:line="420" w:lineRule="auto" w:before="131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142837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7066pt;width:1.65pt;height:1.65pt;mso-position-horizontal-relative:page;mso-position-vertical-relative:paragraph;z-index:15734784" id="docshape25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406370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9766pt;width:1.65pt;height:1.65pt;mso-position-horizontal-relative:page;mso-position-vertical-relative:paragraph;z-index:15735296" id="docshape26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multiple clients in California property tax </w:t>
      </w:r>
      <w:r>
        <w:rPr>
          <w:color w:val="6E6158"/>
        </w:rPr>
        <w:t>appeals Advised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persons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FBAR,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2"/>
        </w:rPr>
        <w:t> </w:t>
      </w:r>
      <w:r>
        <w:rPr>
          <w:color w:val="6E6158"/>
        </w:rPr>
        <w:t>3520,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1"/>
        </w:rPr>
        <w:t> </w:t>
      </w:r>
      <w:r>
        <w:rPr>
          <w:color w:val="6E6158"/>
        </w:rPr>
        <w:t>5471</w:t>
      </w:r>
      <w:r>
        <w:rPr>
          <w:color w:val="6E6158"/>
          <w:spacing w:val="11"/>
        </w:rPr>
        <w:t> </w:t>
      </w:r>
      <w:r>
        <w:rPr>
          <w:color w:val="6E6158"/>
        </w:rPr>
        <w:t>filing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obligations.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151655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41345pt;width:1.65pt;height:1.65pt;mso-position-horizontal-relative:page;mso-position-vertical-relative:paragraph;z-index:15735808" id="docshape27" coordorigin="1670,239" coordsize="33,33" path="m1691,271l1682,271,1678,270,1671,263,1670,260,1670,251,1671,247,1678,240,1682,239,1691,239,1694,240,1701,247,1702,251,1702,255,1702,260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Managed all aspects of litigation for the largest civil FBAR case in U.S. Department of Justice</w:t>
      </w:r>
      <w:r>
        <w:rPr>
          <w:color w:val="6E6158"/>
          <w:spacing w:val="40"/>
        </w:rPr>
        <w:t> </w:t>
      </w:r>
      <w:r>
        <w:rPr>
          <w:color w:val="6E6158"/>
        </w:rPr>
        <w:t>history,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research,</w:t>
      </w:r>
      <w:r>
        <w:rPr>
          <w:color w:val="6E6158"/>
          <w:spacing w:val="40"/>
        </w:rPr>
        <w:t> </w:t>
      </w:r>
      <w:r>
        <w:rPr>
          <w:color w:val="6E6158"/>
        </w:rPr>
        <w:t>strategy,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pleadings,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substantive</w:t>
      </w:r>
      <w:r>
        <w:rPr>
          <w:color w:val="6E6158"/>
          <w:spacing w:val="40"/>
        </w:rPr>
        <w:t> </w:t>
      </w:r>
      <w:r>
        <w:rPr>
          <w:color w:val="6E6158"/>
        </w:rPr>
        <w:t>motions.</w:t>
      </w:r>
    </w:p>
    <w:p>
      <w:pPr>
        <w:pStyle w:val="BodyText"/>
        <w:spacing w:line="292" w:lineRule="auto" w:before="130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235104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12201pt;width:1.65pt;height:1.65pt;mso-position-horizontal-relative:page;mso-position-vertical-relative:paragraph;z-index:15736320" id="docshape28" coordorigin="1670,370" coordsize="33,33" path="m1691,403l1682,403,1678,401,1671,395,1670,391,1670,382,1671,378,1678,372,1682,370,1691,370,1694,372,1701,378,1702,382,1702,387,1702,391,1701,395,1694,401,1691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a major national bank reimbursement for a high-net worth family in a credit card</w:t>
      </w:r>
      <w:r>
        <w:rPr>
          <w:color w:val="6E6158"/>
          <w:spacing w:val="40"/>
        </w:rPr>
        <w:t> </w:t>
      </w:r>
      <w:r>
        <w:rPr>
          <w:color w:val="6E6158"/>
        </w:rPr>
        <w:t>fraud case.</w:t>
      </w:r>
    </w:p>
    <w:p>
      <w:pPr>
        <w:pStyle w:val="BodyText"/>
        <w:spacing w:line="427" w:lineRule="auto" w:before="123"/>
        <w:ind w:right="1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142992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216pt;width:1.65pt;height:1.65pt;mso-position-horizontal-relative:page;mso-position-vertical-relative:paragraph;z-index:15736832" id="docshape2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401357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2961pt;width:1.65pt;height:1.65pt;mso-position-horizontal-relative:page;mso-position-vertical-relative:paragraph;z-index:15737344" id="docshape30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a non-profit in an IRS penalty abatement case. Successfully represented multiple pro bono clients in innocent spouse </w:t>
      </w:r>
      <w:r>
        <w:rPr>
          <w:color w:val="6E6158"/>
        </w:rPr>
        <w:t>cases.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148014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54664pt;width:1.65pt;height:1.65pt;mso-position-horizontal-relative:page;mso-position-vertical-relative:paragraph;z-index:15737856" id="docshape31" coordorigin="1670,233" coordsize="33,33" path="m1691,266l1682,266,1678,264,1671,258,1670,254,1670,245,1671,241,1678,235,1682,233,1691,233,1694,235,1701,241,1702,245,1702,249,1702,254,1701,258,1694,264,1691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clients at trial and on appeal in a civil harassment restraining order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matter.</w:t>
      </w:r>
    </w:p>
    <w:p>
      <w:pPr>
        <w:pStyle w:val="BodyText"/>
        <w:spacing w:line="302" w:lineRule="auto" w:before="116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231463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25494pt;width:1.65pt;height:1.65pt;mso-position-horizontal-relative:page;mso-position-vertical-relative:paragraph;z-index:15738368" id="docshape32" coordorigin="1670,365" coordsize="33,33" path="m1691,397l1682,397,1678,395,1671,389,1670,385,1670,376,1671,372,1678,366,1682,365,1691,365,1694,366,1701,372,1702,376,1702,381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represented a major technology corporation in a work-place restraining </w:t>
      </w:r>
      <w:r>
        <w:rPr>
          <w:color w:val="6E6158"/>
        </w:rPr>
        <w:t>order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224252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7709pt;width:1.65pt;height:1.65pt;mso-position-horizontal-relative:page;mso-position-vertical-relative:paragraph;z-index:15738880" id="docshape3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managed all aspects of litigation in a criminal FBAR case, pre-trial </w:t>
      </w:r>
      <w:r>
        <w:rPr>
          <w:color w:val="6E6158"/>
        </w:rPr>
        <w:t>through </w:t>
      </w:r>
      <w:r>
        <w:rPr>
          <w:color w:val="6E6158"/>
          <w:spacing w:val="-2"/>
        </w:rPr>
        <w:t>sentencing.</w:t>
      </w:r>
    </w:p>
    <w:p>
      <w:pPr>
        <w:pStyle w:val="Heading1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7" w:lineRule="auto" w:before="147"/>
        <w:ind w:right="5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158122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623pt;width:1.65pt;height:1.65pt;mso-position-horizontal-relative:page;mso-position-vertical-relative:paragraph;z-index:15739392" id="docshape34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416488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365pt;width:1.65pt;height:1.65pt;mso-position-horizontal-relative:page;mso-position-vertical-relative:paragraph;z-index:15739904" id="docshape35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 Lawyers, Rising Star, 2020-</w:t>
      </w:r>
      <w:r>
        <w:rPr>
          <w:color w:val="6E6158"/>
        </w:rPr>
        <w:t>2025 Best Lawyers, One to Watch, 2024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60061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9223pt;width:1.65pt;height:1.65pt;mso-position-horizontal-relative:page;mso-position-vertical-relative:paragraph;z-index:15740416" id="docshape36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Taxation</w:t>
      </w:r>
      <w:r>
        <w:rPr>
          <w:color w:val="6E6158"/>
          <w:spacing w:val="14"/>
        </w:rPr>
        <w:t> </w:t>
      </w:r>
      <w:r>
        <w:rPr>
          <w:color w:val="6E6158"/>
        </w:rPr>
        <w:t>Nolan</w:t>
      </w:r>
      <w:r>
        <w:rPr>
          <w:color w:val="6E6158"/>
          <w:spacing w:val="13"/>
        </w:rPr>
        <w:t> </w:t>
      </w:r>
      <w:r>
        <w:rPr>
          <w:color w:val="6E6158"/>
        </w:rPr>
        <w:t>Fellowship,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250867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3372pt;width:1.65pt;height:1.65pt;mso-position-horizontal-relative:page;mso-position-vertical-relative:paragraph;z-index:15740928" id="docshape37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3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440" id="docshape3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“White House Plan Could Prompt IRS to Expand Use of AI,” Tax Notes, Tax Analysts, July 2025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952" id="docshape3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“Oversight of IRS AI and Data Analytics Faces Setback,”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July 2025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2464" id="docshape4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Benefits and Detriments of Using Artificial Intelligence in Tax Practice,” NYU SPS Tax Controversy Forum, June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2976" id="docshape4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Contributor, “Proposed Amendments to Real Property Tax Act Withholding Exemption,” Tax Notes, Tax Analysts, June 2025</w:t>
      </w:r>
    </w:p>
    <w:p>
      <w:pPr>
        <w:pStyle w:val="BodyText"/>
        <w:spacing w:line="292" w:lineRule="auto" w:before="12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73pt;width:1.65pt;height:1.65pt;mso-position-horizontal-relative:page;mso-position-vertical-relative:paragraph;z-index:15743488" id="docshape42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“Artificial Intelligence and the Future of Tax: Insights From Survey Results,” Tax Notes, Tax Analysts, June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235806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451pt;width:1.65pt;height:1.65pt;mso-position-horizontal-relative:page;mso-position-vertical-relative:paragraph;z-index:15744000" id="docshape4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“California Tax Agency Ramping Up for Generative AI,” Tax Notes, Tax Analysts, May 2025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230904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454pt;width:1.65pt;height:1.65pt;mso-position-horizontal-relative:page;mso-position-vertical-relative:paragraph;z-index:15744512" id="docshape44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“State Tax Administrators Are Studying the Use of Generative AI,” Tax Notes, Tax Analysts, April 2025</w:t>
      </w:r>
    </w:p>
    <w:p>
      <w:pPr>
        <w:pStyle w:val="BodyText"/>
        <w:spacing w:line="292" w:lineRule="auto" w:before="132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236247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156pt;width:1.65pt;height:1.65pt;mso-position-horizontal-relative:page;mso-position-vertical-relative:paragraph;z-index:15745024" id="docshape4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“Attorneys Oppose Dismantling of DOJ Tax Division,” Tax Notes, Tax Analysts, April 2025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235877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034pt;width:1.65pt;height:1.65pt;mso-position-horizontal-relative:page;mso-position-vertical-relative:paragraph;z-index:15745536" id="docshape4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 and Presenter, “What to Do with All the Data?,” Annual ABA and IBA Tax Trends Meeting, Amsterdam, the Netherlands, April 2025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131210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1557pt;width:1.65pt;height:1.65pt;mso-position-horizontal-relative:page;mso-position-vertical-relative:paragraph;z-index:15746048" id="docshape47" coordorigin="1670,207" coordsize="33,33" path="m1691,239l1682,239,1678,238,1671,231,1670,227,1670,218,1671,215,1678,208,1682,207,1691,207,1694,208,1701,215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Angle:</w:t>
      </w:r>
      <w:r>
        <w:rPr>
          <w:color w:val="6E6158"/>
          <w:spacing w:val="12"/>
        </w:rPr>
        <w:t> </w:t>
      </w:r>
      <w:r>
        <w:rPr>
          <w:color w:val="6E6158"/>
        </w:rPr>
        <w:t>ABA</w:t>
      </w:r>
      <w:r>
        <w:rPr>
          <w:color w:val="6E6158"/>
          <w:spacing w:val="12"/>
        </w:rPr>
        <w:t> </w:t>
      </w:r>
      <w:r>
        <w:rPr>
          <w:color w:val="6E6158"/>
        </w:rPr>
        <w:t>Midyear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Meeting,”</w:t>
      </w:r>
      <w:r>
        <w:rPr>
          <w:color w:val="6E6158"/>
          <w:spacing w:val="12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262906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1263pt;width:1.65pt;height:1.65pt;mso-position-horizontal-relative:page;mso-position-vertical-relative:paragraph;z-index:15746560" id="docshape4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Artificial Intelligence Policy Could See Changes Under Trump,” Tax </w:t>
      </w:r>
      <w:r>
        <w:rPr>
          <w:color w:val="6E6158"/>
        </w:rPr>
        <w:t>Notes, Tax Analysts, February 2025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235865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121pt;width:1.65pt;height:1.65pt;mso-position-horizontal-relative:page;mso-position-vertical-relative:paragraph;z-index:15747072" id="docshape4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“Crypto Industry Seeks to Strike Down DeFi Reporting Regs,” Tax Notes, Tax Analysts, December 2024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230963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104pt;width:1.65pt;height:1.65pt;mso-position-horizontal-relative:page;mso-position-vertical-relative:paragraph;z-index:15747584" id="docshape50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Smackdown: AI Versus Tax Practitioner,” California Lawyers </w:t>
      </w:r>
      <w:r>
        <w:rPr>
          <w:color w:val="6E6158"/>
        </w:rPr>
        <w:t>Association, Taxation Section, Annual Meeting, Anaheim, CA, November 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236308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981pt;width:1.65pt;height:1.65pt;mso-position-horizontal-relative:page;mso-position-vertical-relative:paragraph;z-index:15748096" id="docshape5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“Proposed Changes to Improve Refund Claim Processing,” Tax Notes Federal, October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230771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988pt;width:1.65pt;height:1.65pt;mso-position-horizontal-relative:page;mso-position-vertical-relative:paragraph;z-index:15748608" id="docshape5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“Technological Advancements in Tax Collection,” ABA Tax Section, Virtual Fall Meeting, September 2024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236114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675pt;width:1.65pt;height:1.65pt;mso-position-horizontal-relative:page;mso-position-vertical-relative:paragraph;z-index:15749120" id="docshape5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“Pig Butchering Theft Losses May Evade TCJA Restrictions,” Tax Notes, Tax Analysts, August 2024</w:t>
      </w:r>
    </w:p>
    <w:p>
      <w:pPr>
        <w:pStyle w:val="BodyText"/>
        <w:spacing w:line="427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142733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88pt;width:1.65pt;height:1.65pt;mso-position-horizontal-relative:page;mso-position-vertical-relative:paragraph;z-index:15749632" id="docshape54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401099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2624pt;width:1.65pt;height:1.65pt;mso-position-horizontal-relative:page;mso-position-vertical-relative:paragraph;z-index:15750144" id="docshape55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“AI and Practical Applications to Tax Practice,” Oregon Tax Institute, June 2024 Presenter, “Ethics – AI and Circular 230,” NYU Tax Controversy Forum, June 2024</w:t>
      </w:r>
    </w:p>
    <w:p>
      <w:pPr>
        <w:pStyle w:val="BodyText"/>
        <w:spacing w:line="292" w:lineRule="auto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147754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4233pt;width:1.65pt;height:1.65pt;mso-position-horizontal-relative:page;mso-position-vertical-relative:paragraph;z-index:15750656" id="docshape56" coordorigin="1670,233" coordsize="33,33" path="m1691,265l1682,265,1678,264,1671,257,1670,253,1670,244,1671,241,1678,234,1682,233,1691,233,1694,234,1701,241,1702,244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Role of Artificial Intelligence in Tax Controversy,” Agostino BBQ and Seminar, June 2024</w:t>
      </w:r>
    </w:p>
    <w:p>
      <w:pPr>
        <w:pStyle w:val="BodyText"/>
        <w:spacing w:line="302" w:lineRule="auto" w:before="116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231204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5086pt;width:1.65pt;height:1.65pt;mso-position-horizontal-relative:page;mso-position-vertical-relative:paragraph;z-index:15751168" id="docshape57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Professionals Embrace Generative AI Despite Pitfalls,” Tax Notes, Tax Analysts, May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223993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73pt;width:1.65pt;height:1.65pt;mso-position-horizontal-relative:page;mso-position-vertical-relative:paragraph;z-index:15751680" id="docshape58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“Ethics of Using Artificial Intelligence in Tax Practice,” FBA Insurance Tax Conference, May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142675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4291pt;width:1.65pt;height:1.65pt;mso-position-horizontal-relative:page;mso-position-vertical-relative:paragraph;z-index:15752192" id="docshape59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“First</w:t>
      </w:r>
      <w:r>
        <w:rPr>
          <w:color w:val="6E6158"/>
          <w:spacing w:val="11"/>
        </w:rPr>
        <w:t> </w:t>
      </w:r>
      <w:r>
        <w:rPr>
          <w:color w:val="6E6158"/>
        </w:rPr>
        <w:t>Purely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Crypto</w:t>
      </w:r>
      <w:r>
        <w:rPr>
          <w:color w:val="6E6158"/>
          <w:spacing w:val="12"/>
        </w:rPr>
        <w:t> </w:t>
      </w:r>
      <w:r>
        <w:rPr>
          <w:color w:val="6E6158"/>
        </w:rPr>
        <w:t>Indictment</w:t>
      </w:r>
      <w:r>
        <w:rPr>
          <w:color w:val="6E6158"/>
          <w:spacing w:val="11"/>
        </w:rPr>
        <w:t> </w:t>
      </w:r>
      <w:r>
        <w:rPr>
          <w:color w:val="6E6158"/>
        </w:rPr>
        <w:t>Signals</w:t>
      </w:r>
      <w:r>
        <w:rPr>
          <w:color w:val="6E6158"/>
          <w:spacing w:val="12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Tap,”</w:t>
      </w:r>
      <w:r>
        <w:rPr>
          <w:color w:val="6E6158"/>
          <w:spacing w:val="11"/>
        </w:rPr>
        <w:t> </w:t>
      </w:r>
      <w:r>
        <w:rPr>
          <w:color w:val="6E6158"/>
        </w:rPr>
        <w:t>Lax360,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2704" id="docshape6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Structure of Revolutions in Taxation and the Law: Paradigm Shifts Caused by A.I.,” Plenary Luncheon, ABA Tax Section, January 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3216" id="docshape6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“Will Artificial Intelligence Take Over Tax Practice?,” NYSSCPA, Taxation of Financial Instruments Conference, January 2024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3728" id="docshape6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“Ethical Issues in A.I. and Data Security,” ABA National Institute of Criminal Tax Fraud/Tax Controversy, December 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47pt;width:1.65pt;height:1.65pt;mso-position-horizontal-relative:page;mso-position-vertical-relative:paragraph;z-index:15754240" id="docshape6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“Tax, Tax, Revolution: Paradigm Shifts Caused by Generative A.I.,” ABA Tax Section, October 2023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143249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493pt;width:1.65pt;height:1.65pt;mso-position-horizontal-relative:page;mso-position-vertical-relative:paragraph;z-index:15754752" id="docshape64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</w:t>
      </w:r>
      <w:r>
        <w:rPr>
          <w:color w:val="6E6158"/>
          <w:spacing w:val="12"/>
        </w:rPr>
        <w:t> </w:t>
      </w:r>
      <w:r>
        <w:rPr>
          <w:color w:val="6E6158"/>
        </w:rPr>
        <w:t>“IRS</w:t>
      </w:r>
      <w:r>
        <w:rPr>
          <w:color w:val="6E6158"/>
          <w:spacing w:val="13"/>
        </w:rPr>
        <w:t> </w:t>
      </w:r>
      <w:r>
        <w:rPr>
          <w:color w:val="6E6158"/>
        </w:rPr>
        <w:t>Floats</w:t>
      </w:r>
      <w:r>
        <w:rPr>
          <w:color w:val="6E6158"/>
          <w:spacing w:val="13"/>
        </w:rPr>
        <w:t> </w:t>
      </w:r>
      <w:r>
        <w:rPr>
          <w:color w:val="6E6158"/>
        </w:rPr>
        <w:t>First-Ever</w:t>
      </w:r>
      <w:r>
        <w:rPr>
          <w:color w:val="6E6158"/>
          <w:spacing w:val="13"/>
        </w:rPr>
        <w:t> </w:t>
      </w:r>
      <w:r>
        <w:rPr>
          <w:color w:val="6E6158"/>
        </w:rPr>
        <w:t>Broker</w:t>
      </w:r>
      <w:r>
        <w:rPr>
          <w:color w:val="6E6158"/>
          <w:spacing w:val="13"/>
        </w:rPr>
        <w:t> </w:t>
      </w:r>
      <w:r>
        <w:rPr>
          <w:color w:val="6E6158"/>
        </w:rPr>
        <w:t>Rules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Digital</w:t>
      </w:r>
      <w:r>
        <w:rPr>
          <w:color w:val="6E6158"/>
          <w:spacing w:val="13"/>
        </w:rPr>
        <w:t> </w:t>
      </w:r>
      <w:r>
        <w:rPr>
          <w:color w:val="6E6158"/>
        </w:rPr>
        <w:t>Asset</w:t>
      </w:r>
      <w:r>
        <w:rPr>
          <w:color w:val="6E6158"/>
          <w:spacing w:val="13"/>
        </w:rPr>
        <w:t> </w:t>
      </w:r>
      <w:r>
        <w:rPr>
          <w:color w:val="6E6158"/>
        </w:rPr>
        <w:t>Sales,”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267962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939pt;width:1.65pt;height:1.65pt;mso-position-horizontal-relative:page;mso-position-vertical-relative:paragraph;z-index:15755264" id="docshape65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“Cryptocurrency: Recent Developments &amp; Civil/Criminal Enforcement </w:t>
      </w:r>
      <w:r>
        <w:rPr>
          <w:color w:val="6E6158"/>
        </w:rPr>
        <w:t>Update,” Summer Tax Summit, Federal Bar Association, August 2023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136075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4601pt;width:1.65pt;height:1.65pt;mso-position-horizontal-relative:page;mso-position-vertical-relative:paragraph;z-index:15755776" id="docshape66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AIvolution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263240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634pt;width:1.65pt;height:1.65pt;mso-position-horizontal-relative:page;mso-position-vertical-relative:paragraph;z-index:15756288" id="docshape67" coordorigin="1670,415" coordsize="33,33" path="m1691,447l1682,447,1678,446,1671,439,1670,435,1670,426,1671,422,1678,416,1682,415,1691,415,1694,416,1701,422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“Amusing Inventions Not to Be Thrown Away: ChatGPT and the Future of Tax,” Journal</w:t>
      </w:r>
      <w:r>
        <w:rPr>
          <w:color w:val="6E6158"/>
          <w:spacing w:val="40"/>
        </w:rPr>
        <w:t> </w:t>
      </w:r>
      <w:r>
        <w:rPr>
          <w:color w:val="6E6158"/>
        </w:rPr>
        <w:t>of Tax Practice and Procedure, Wolters Kluwer, Summer 2023</w:t>
      </w:r>
    </w:p>
    <w:p>
      <w:pPr>
        <w:pStyle w:val="BodyText"/>
        <w:spacing w:line="41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143188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648pt;width:1.65pt;height:1.65pt;mso-position-horizontal-relative:page;mso-position-vertical-relative:paragraph;z-index:15756800" id="docshape6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417055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8993pt;width:1.65pt;height:1.65pt;mso-position-horizontal-relative:page;mso-position-vertical-relative:paragraph;z-index:15757312" id="docshape69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Seeks Outside Help in Applying Big Data,” Tax Notes, Tax Analysts, July 2023 Commentary, “Top Federal Taxes Cases in 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5"/>
          <w:position w:val="7"/>
          <w:sz w:val="16"/>
        </w:rPr>
        <w:t> </w:t>
      </w:r>
      <w:r>
        <w:rPr>
          <w:color w:val="6E6158"/>
        </w:rPr>
        <w:t>Half of 2023,” Law360, July 2023</w:t>
      </w:r>
    </w:p>
    <w:p>
      <w:pPr>
        <w:pStyle w:val="BodyText"/>
        <w:spacing w:line="302" w:lineRule="auto" w:before="5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160794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660983pt;width:1.65pt;height:1.65pt;mso-position-horizontal-relative:page;mso-position-vertical-relative:paragraph;z-index:15757824" id="docshape70" coordorigin="1670,253" coordsize="33,33" path="m1691,286l1682,286,1678,284,1671,278,1670,274,1670,265,1671,261,1678,255,1682,253,1691,253,1694,255,1701,261,1702,265,1702,269,1702,274,1701,278,1694,284,1691,2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Must Be Aware of Risks of A.I. Use, Tax Professionals Say,” Tax Notes, Tax Analysts, June 2023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224068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3167pt;width:1.65pt;height:1.65pt;mso-position-horizontal-relative:page;mso-position-vertical-relative:paragraph;z-index:15758336" id="docshape71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“Werfel Punts on Racial Audit Report, Says IRS Is Still Digging,” Tax Notes, Tax Analysts, May 2023</w:t>
      </w:r>
    </w:p>
    <w:p>
      <w:pPr>
        <w:pStyle w:val="BodyText"/>
        <w:spacing w:line="302" w:lineRule="auto" w:before="123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235762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013pt;width:1.65pt;height:1.65pt;mso-position-horizontal-relative:page;mso-position-vertical-relative:paragraph;z-index:15758848" id="docshape7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“Evaluating the IRS’s A.I. and Data Analytics Program in Light of the Stanford Study,” ABA Tax Section, May 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224104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034pt;width:1.65pt;height:1.65pt;mso-position-horizontal-relative:page;mso-position-vertical-relative:paragraph;z-index:15759360" id="docshape73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“IRS Voluntary Disclosure Program Update for Owners of Digital Assets,” CalCPA, International Tax Committee Meeting, February 2023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235799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912pt;width:1.65pt;height:1.65pt;mso-position-horizontal-relative:page;mso-position-vertical-relative:paragraph;z-index:15759872" id="docshape7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“Taxpayer Data Privacy in the Age of Technological Advancement,” ABA Tax Section, February 2023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317156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2965pt;width:1.65pt;height:1.65pt;mso-position-horizontal-relative:page;mso-position-vertical-relative:paragraph;z-index:15760384" id="docshape75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“Technological Advancements in Tax Practice and the Impact of The Inflation Reduction Act on the IRS’s Capabilities and Service,” ABA Tax Section, October 2022, December 2022</w:t>
      </w:r>
    </w:p>
    <w:p>
      <w:pPr>
        <w:pStyle w:val="BodyText"/>
        <w:spacing w:line="292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236225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42pt;width:1.65pt;height:1.65pt;mso-position-horizontal-relative:page;mso-position-vertical-relative:paragraph;z-index:15760896" id="docshape7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“Bankruptcy Plan Confirmation Won’t Life Tax Court Stay,” Tax Notes, Tax Analysts, October 2022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235855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321pt;width:1.65pt;height:1.65pt;mso-position-horizontal-relative:page;mso-position-vertical-relative:paragraph;z-index:15761408" id="docshape7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“Info Reporting Regime Sets Up IRS Crypto Crackdown,”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September 2022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224199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3488pt;width:1.65pt;height:1.65pt;mso-position-horizontal-relative:page;mso-position-vertical-relative:paragraph;z-index:15761920" id="docshape78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“Virtual Currencies – What Are They and How Are They Taxed?,” ABA Tax Section, May 2022</w:t>
      </w:r>
    </w:p>
    <w:p>
      <w:pPr>
        <w:pStyle w:val="BodyText"/>
        <w:spacing w:line="302" w:lineRule="auto" w:before="123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235891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15pt;width:1.65pt;height:1.65pt;mso-position-horizontal-relative:page;mso-position-vertical-relative:paragraph;z-index:15762432" id="docshape7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Metaverse: Ethical Considerations for Tax Practitioners,” ABA Tax Section, May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1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224235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6364pt;width:1.65pt;height:1.65pt;mso-position-horizontal-relative:page;mso-position-vertical-relative:paragraph;z-index:15762944" id="docshape8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Crypto Enforcement Success Wave Keeps Breaking,” Tax Notes, Tax Analysts, March 2022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235930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217pt;width:1.65pt;height:1.65pt;mso-position-horizontal-relative:page;mso-position-vertical-relative:paragraph;z-index:15763456" id="docshape81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 Fireside Chat with Tax Expert, Travis Thompson,” Blue J Legal Virtual Meeting, March 2022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3968" id="docshape8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Pros Burst Overeager Cryptocurrency Community Bubble,” Tax Notes, Tax Analysts, February 2022</w:t>
      </w:r>
    </w:p>
    <w:p>
      <w:pPr>
        <w:pStyle w:val="BodyText"/>
        <w:spacing w:line="420" w:lineRule="auto" w:before="132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64480" id="docshape8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401546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861pt;width:1.65pt;height:1.65pt;mso-position-horizontal-relative:page;mso-position-vertical-relative:paragraph;z-index:15764992" id="docshape84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“Artificial Intelligence in Tax,” California State Bar Tax Section, November 2021 Presenter, “IRS Fraud Enforcement and Cryptocurrency Update,” ABA Tax Section, May 2021</w:t>
      </w:r>
    </w:p>
    <w:p>
      <w:pPr>
        <w:pStyle w:val="BodyText"/>
        <w:spacing w:line="292" w:lineRule="auto"/>
        <w:ind w:right="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151362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18303pt;width:1.65pt;height:1.65pt;mso-position-horizontal-relative:page;mso-position-vertical-relative:paragraph;z-index:15765504" id="docshape85" coordorigin="1670,238" coordsize="33,33" path="m1691,271l1682,271,1678,269,1671,263,1670,259,1670,250,1671,246,1678,240,1682,238,1691,238,1694,240,1701,246,1702,250,1702,255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 on John Doe Summonses to Cryptocurrency Exchanges Kraken </w:t>
      </w:r>
      <w:r>
        <w:rPr>
          <w:color w:val="6E6158"/>
        </w:rPr>
        <w:t>and Circle,” ABA Tax Section, March 2021</w:t>
      </w:r>
    </w:p>
    <w:p>
      <w:pPr>
        <w:pStyle w:val="BodyText"/>
        <w:spacing w:line="292" w:lineRule="auto" w:before="130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234812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89174pt;width:1.65pt;height:1.65pt;mso-position-horizontal-relative:page;mso-position-vertical-relative:paragraph;z-index:15766016" id="docshape86" coordorigin="1670,370" coordsize="33,33" path="m1691,402l1682,402,1678,401,1671,394,1670,391,1670,382,1671,378,1678,371,1682,370,1691,370,1694,371,1701,378,1702,382,1702,386,1702,391,1701,394,1694,401,1691,4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“Updated Cryptocurrency FAQs. Is Trouble on the Horizon?,” ABA Tax Section, March 2021</w:t>
      </w:r>
    </w:p>
    <w:p>
      <w:pPr>
        <w:pStyle w:val="BodyText"/>
        <w:spacing w:line="29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230543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pt;width:1.65pt;height:1.65pt;mso-position-horizontal-relative:page;mso-position-vertical-relative:paragraph;z-index:15766528" id="docshape87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“Big Data and Artificial Intelligence in Audit Selection and Litigation,” ABA Tax Section, October 2020</w:t>
      </w:r>
    </w:p>
    <w:p>
      <w:pPr>
        <w:pStyle w:val="BodyText"/>
        <w:spacing w:line="292" w:lineRule="auto" w:before="131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235890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068pt;width:1.65pt;height:1.65pt;mso-position-horizontal-relative:page;mso-position-vertical-relative:paragraph;z-index:15767040" id="docshape8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“Inquiry Into CI’s Database Use Raises New Data Questions,” Tax Notes, Tax Analysts, October 2020</w:t>
      </w:r>
    </w:p>
    <w:p>
      <w:pPr>
        <w:pStyle w:val="BodyText"/>
        <w:spacing w:line="292" w:lineRule="auto" w:before="124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230986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895pt;width:1.65pt;height:1.65pt;mso-position-horizontal-relative:page;mso-position-vertical-relative:paragraph;z-index:15767552" id="docshape89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“Business of Tax: A.I. Brings Uncertainty and Opportunity to Tax Practice,” Tax Notes, Tax Analysts, March 2020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235698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947pt;width:1.65pt;height:1.65pt;mso-position-horizontal-relative:page;mso-position-vertical-relative:paragraph;z-index:15768064" id="docshape90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Risks and Rewards of A.I. for Tax,” University of California, Irvine Law School, Graduate Tax Symposium, February 2020</w:t>
      </w:r>
    </w:p>
    <w:p>
      <w:pPr>
        <w:pStyle w:val="BodyText"/>
        <w:spacing w:line="302" w:lineRule="auto" w:before="123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235961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618pt;width:1.65pt;height:1.65pt;mso-position-horizontal-relative:page;mso-position-vertical-relative:paragraph;z-index:15768576" id="docshape9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Ethical Challenges Posed by the Use of Predictive Data Analytics in Tax,” ABA Tax Section, February 2020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224307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010pt;width:1.65pt;height:1.65pt;mso-position-horizontal-relative:page;mso-position-vertical-relative:paragraph;z-index:15769088" id="docshape9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“IRS in Early Stages of Appeals Video conference Rollout,” MLEX US Tax Watch, December 2019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16pt;width:1.65pt;height:1.65pt;mso-position-horizontal-relative:page;mso-position-vertical-relative:paragraph;z-index:15769600" id="docshape9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“Robots,</w:t>
      </w:r>
      <w:r>
        <w:rPr>
          <w:color w:val="6E6158"/>
          <w:spacing w:val="10"/>
        </w:rPr>
        <w:t> </w:t>
      </w:r>
      <w:r>
        <w:rPr>
          <w:color w:val="6E6158"/>
        </w:rPr>
        <w:t>Drones,</w:t>
      </w:r>
      <w:r>
        <w:rPr>
          <w:color w:val="6E6158"/>
          <w:spacing w:val="10"/>
        </w:rPr>
        <w:t> </w:t>
      </w:r>
      <w:r>
        <w:rPr>
          <w:color w:val="6E6158"/>
        </w:rPr>
        <w:t>Self-Driving</w:t>
      </w:r>
      <w:r>
        <w:rPr>
          <w:color w:val="6E6158"/>
          <w:spacing w:val="11"/>
        </w:rPr>
        <w:t> </w:t>
      </w:r>
      <w:r>
        <w:rPr>
          <w:color w:val="6E6158"/>
        </w:rPr>
        <w:t>Cars,</w:t>
      </w:r>
      <w:r>
        <w:rPr>
          <w:color w:val="6E6158"/>
          <w:spacing w:val="10"/>
        </w:rPr>
        <w:t> </w:t>
      </w:r>
      <w:r>
        <w:rPr>
          <w:color w:val="6E6158"/>
        </w:rPr>
        <w:t>Oh</w:t>
      </w:r>
      <w:r>
        <w:rPr>
          <w:color w:val="6E6158"/>
          <w:spacing w:val="10"/>
        </w:rPr>
        <w:t> </w:t>
      </w:r>
      <w:r>
        <w:rPr>
          <w:color w:val="6E6158"/>
        </w:rPr>
        <w:t>My!,”</w:t>
      </w:r>
      <w:r>
        <w:rPr>
          <w:color w:val="6E6158"/>
          <w:spacing w:val="11"/>
        </w:rPr>
        <w:t> </w:t>
      </w:r>
      <w:r>
        <w:rPr>
          <w:color w:val="6E6158"/>
        </w:rPr>
        <w:t>ABA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268334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8731pt;width:1.65pt;height:1.65pt;mso-position-horizontal-relative:page;mso-position-vertical-relative:paragraph;z-index:15770112" id="docshape94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“New Technologies to Communicate with IRS Examination and Appeals,” ABA Tax Section, May 2019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143204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912pt;width:1.65pt;height:1.65pt;mso-position-horizontal-relative:page;mso-position-vertical-relative:paragraph;z-index:15770624" id="docshape95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“The</w:t>
      </w:r>
      <w:r>
        <w:rPr>
          <w:color w:val="6E6158"/>
          <w:spacing w:val="9"/>
        </w:rPr>
        <w:t> </w:t>
      </w:r>
      <w:r>
        <w:rPr>
          <w:color w:val="6E6158"/>
        </w:rPr>
        <w:t>Challenges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Social</w:t>
      </w:r>
      <w:r>
        <w:rPr>
          <w:color w:val="6E6158"/>
          <w:spacing w:val="9"/>
        </w:rPr>
        <w:t> </w:t>
      </w:r>
      <w:r>
        <w:rPr>
          <w:color w:val="6E6158"/>
        </w:rPr>
        <w:t>Media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Practitioners,”</w:t>
      </w:r>
      <w:r>
        <w:rPr>
          <w:color w:val="6E6158"/>
          <w:spacing w:val="9"/>
        </w:rPr>
        <w:t> </w:t>
      </w:r>
      <w:r>
        <w:rPr>
          <w:color w:val="6E6158"/>
        </w:rPr>
        <w:t>ABA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267912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453pt;width:1.65pt;height:1.65pt;mso-position-horizontal-relative:page;mso-position-vertical-relative:paragraph;z-index:15771136" id="docshape96" coordorigin="1670,422" coordsize="33,33" path="m1691,454l1682,454,1678,453,1671,447,1670,443,1670,434,1671,430,1678,423,1682,422,1691,422,1694,423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“Tax Court Considering Allowing Limited Appearances,” Tax Notes, Tax Analysts, April 2019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223873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7811pt;width:1.65pt;height:1.65pt;mso-position-horizontal-relative:page;mso-position-vertical-relative:paragraph;z-index:15771648" id="docshape97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Business of Tax: The Almighty Billable Hour Versus Branding,” Tax Notes, Tax Analysts, April 2019</w:t>
      </w:r>
    </w:p>
    <w:p>
      <w:pPr>
        <w:pStyle w:val="BodyText"/>
        <w:spacing w:line="302" w:lineRule="auto" w:before="124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236201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547pt;width:1.65pt;height:1.65pt;mso-position-horizontal-relative:page;mso-position-vertical-relative:paragraph;z-index:15772160" id="docshape9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Artificial Intelligence and Other Technology Will Shape the Future of Tax Law,” DC Bar Association, April 2019</w:t>
      </w:r>
    </w:p>
    <w:p>
      <w:pPr>
        <w:pStyle w:val="BodyText"/>
        <w:spacing w:line="297" w:lineRule="auto" w:before="112"/>
        <w:ind w:righ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316920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4384pt;width:1.65pt;height:1.65pt;mso-position-horizontal-relative:page;mso-position-vertical-relative:paragraph;z-index:15772672" id="docshape9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“Do IRS Computers Dream About Tax Cheats? Artificial Intelligence and Big Data in Tax Enforcement and Compliance,” Journal of Tax Practice and Procedure, Wolters Kluwer, February-March 2019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227753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3334pt;width:1.65pt;height:1.65pt;mso-position-horizontal-relative:page;mso-position-vertical-relative:paragraph;z-index:15773184" id="docshape10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“What Everyone Needs to Know About Cryptocurrency,” ABA National Institute </w:t>
      </w:r>
      <w:r>
        <w:rPr>
          <w:color w:val="6E6158"/>
        </w:rPr>
        <w:t>of Criminal Tax Fraud/Tax Controversy, December 2018</w:t>
      </w:r>
    </w:p>
    <w:p>
      <w:pPr>
        <w:pStyle w:val="BodyText"/>
        <w:spacing w:line="302" w:lineRule="auto" w:before="124"/>
        <w:ind w:righ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236271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069pt;width:1.65pt;height:1.65pt;mso-position-horizontal-relative:page;mso-position-vertical-relative:paragraph;z-index:15773696" id="docshape10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IRS’s Modern Use of Artificial Intelligence and Big Data in Tax Enforcement,” ABA Tax Section, December 2018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223977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6044pt;width:1.65pt;height:1.65pt;mso-position-horizontal-relative:page;mso-position-vertical-relative:paragraph;z-index:15774208" id="docshape102" coordorigin="1670,353" coordsize="33,33" path="m1691,385l1682,385,1678,384,1671,377,1670,373,1670,365,1671,361,1678,354,1682,353,1691,353,1694,354,1701,361,1702,365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Business of Tax: Big Data is for Practitioners, Too,” Tax Notes, Tax Analysts, December 2018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236310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138pt;width:1.65pt;height:1.65pt;mso-position-horizontal-relative:page;mso-position-vertical-relative:paragraph;z-index:15774720" id="docshape10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Commentary, “The IRS’s Use of Big Data and Artificial Intelligence,” Tax Notes, Tax Analysts, December 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245795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3996pt;width:1.65pt;height:1.65pt;mso-position-horizontal-relative:page;mso-position-vertical-relative:paragraph;z-index:15775232" id="docshape104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Founder and Chair, American Bar Association Tax Section’s Tax Practice &amp; Technology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235903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041pt;width:1.65pt;height:1.65pt;mso-position-horizontal-relative:page;mso-position-vertical-relative:paragraph;z-index:15775744" id="docshape105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 Vice Chair, American Bar Association Tax Section’s Tax Collection, Bankruptcy, and Workouts Committee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143152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1883pt;width:1.65pt;height:1.65pt;mso-position-horizontal-relative:page;mso-position-vertical-relative:paragraph;z-index:15776256" id="docshape10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</w:t>
      </w:r>
      <w:r>
        <w:rPr>
          <w:color w:val="6E6158"/>
          <w:spacing w:val="9"/>
        </w:rPr>
        <w:t> </w:t>
      </w:r>
      <w:r>
        <w:rPr>
          <w:color w:val="6E6158"/>
        </w:rPr>
        <w:t>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Section’s</w:t>
      </w:r>
      <w:r>
        <w:rPr>
          <w:color w:val="6E6158"/>
          <w:spacing w:val="10"/>
        </w:rPr>
        <w:t> </w:t>
      </w:r>
      <w:r>
        <w:rPr>
          <w:color w:val="6E6158"/>
        </w:rPr>
        <w:t>CLE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158126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912pt;width:1.65pt;height:1.65pt;mso-position-horizontal-relative:page;mso-position-vertical-relative:paragraph;z-index:15776768" id="docshape10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170141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6955pt;width:1.65pt;height:1.65pt;mso-position-horizontal-relative:page;mso-position-vertical-relative:paragraph;z-index:15777280" id="docshape108" coordorigin="1670,268" coordsize="33,33" path="m1691,300l1682,300,1678,299,1671,293,1670,289,1670,280,1671,276,1678,270,1682,268,1691,268,1694,270,1701,276,1702,280,1702,284,1702,289,1701,293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74"/>
        <w:ind w:right="3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175258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86pt;width:1.65pt;height:1.65pt;mso-position-horizontal-relative:page;mso-position-vertical-relative:paragraph;z-index:15777792" id="docshape10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433623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3608pt;width:1.65pt;height:1.65pt;mso-position-horizontal-relative:page;mso-position-vertical-relative:paragraph;z-index:15778304" id="docshape110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 Northern District of </w:t>
      </w:r>
      <w:r>
        <w:rPr>
          <w:color w:val="6E6158"/>
        </w:rPr>
        <w:t>California United States District Court Eastern District of 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ax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https://www.fennemorelaw.com/contact-us/sacramento/" TargetMode="External"/><Relationship Id="rId11" Type="http://schemas.openxmlformats.org/officeDocument/2006/relationships/hyperlink" Target="mailto:tthompson@fennemorelaw.com" TargetMode="External"/><Relationship Id="rId12" Type="http://schemas.openxmlformats.org/officeDocument/2006/relationships/hyperlink" Target="https://www.fennemorelaw.com/services/business-and-finance/" TargetMode="External"/><Relationship Id="rId13" Type="http://schemas.openxmlformats.org/officeDocument/2006/relationships/hyperlink" Target="https://calawyers.org/2025-annual-meeting-of-the-tax-bar-and-tax-policy-conference/schedu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Thompson - Fennemore</dc:title>
  <dcterms:created xsi:type="dcterms:W3CDTF">2025-11-25T15:55:24Z</dcterms:created>
  <dcterms:modified xsi:type="dcterms:W3CDTF">2025-11-25T15:55:24Z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m142</vt:lpwstr>
  </property>
</Properties>
</file>